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1977B">
      <w:pPr>
        <w:jc w:val="center"/>
        <w:rPr>
          <w:rFonts w:eastAsiaTheme="minorEastAsia"/>
        </w:rPr>
      </w:pPr>
      <w:r>
        <w:rPr>
          <w:rFonts w:hint="eastAsia" w:eastAsiaTheme="minorEastAsia"/>
        </w:rPr>
        <w:drawing>
          <wp:inline distT="0" distB="0" distL="114300" distR="114300">
            <wp:extent cx="4109720" cy="1016000"/>
            <wp:effectExtent l="0" t="0" r="5080" b="12700"/>
            <wp:docPr id="3" name="图片 3" descr="标准校徽、校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标准校徽、校名"/>
                    <pic:cNvPicPr>
                      <a:picLocks noChangeAspect="1"/>
                    </pic:cNvPicPr>
                  </pic:nvPicPr>
                  <pic:blipFill>
                    <a:blip r:embed="rId4"/>
                    <a:stretch>
                      <a:fillRect/>
                    </a:stretch>
                  </pic:blipFill>
                  <pic:spPr>
                    <a:xfrm>
                      <a:off x="0" y="0"/>
                      <a:ext cx="4109720" cy="1016000"/>
                    </a:xfrm>
                    <a:prstGeom prst="rect">
                      <a:avLst/>
                    </a:prstGeom>
                  </pic:spPr>
                </pic:pic>
              </a:graphicData>
            </a:graphic>
          </wp:inline>
        </w:drawing>
      </w:r>
    </w:p>
    <w:p w14:paraId="3C80C4AE">
      <w:pPr>
        <w:rPr>
          <w:rFonts w:eastAsiaTheme="minorEastAsia"/>
        </w:rPr>
      </w:pPr>
    </w:p>
    <w:p w14:paraId="1D87B5E5">
      <w:pPr>
        <w:widowControl/>
        <w:spacing w:before="156" w:beforeLines="50"/>
        <w:jc w:val="center"/>
        <w:rPr>
          <w:rFonts w:ascii="华文中宋" w:hAnsi="华文中宋" w:eastAsia="华文中宋" w:cs="华文中宋"/>
          <w:b/>
          <w:bCs/>
          <w:color w:val="000000"/>
          <w:kern w:val="0"/>
          <w:sz w:val="72"/>
          <w:szCs w:val="72"/>
          <w:lang w:bidi="ar"/>
        </w:rPr>
      </w:pPr>
      <w:r>
        <w:rPr>
          <w:rFonts w:hint="eastAsia" w:ascii="华文中宋" w:hAnsi="华文中宋" w:eastAsia="华文中宋" w:cs="华文中宋"/>
          <w:b/>
          <w:bCs/>
          <w:color w:val="000000"/>
          <w:kern w:val="0"/>
          <w:sz w:val="72"/>
          <w:szCs w:val="72"/>
          <w:lang w:val="en-US" w:eastAsia="zh-CN" w:bidi="ar"/>
        </w:rPr>
        <w:t>大数据与财务管理</w:t>
      </w:r>
      <w:r>
        <w:rPr>
          <w:rFonts w:hint="eastAsia" w:ascii="华文中宋" w:hAnsi="华文中宋" w:eastAsia="华文中宋" w:cs="华文中宋"/>
          <w:b/>
          <w:bCs/>
          <w:color w:val="000000"/>
          <w:kern w:val="0"/>
          <w:sz w:val="72"/>
          <w:szCs w:val="72"/>
          <w:lang w:bidi="ar"/>
        </w:rPr>
        <w:t>专业</w:t>
      </w:r>
    </w:p>
    <w:p w14:paraId="7AA5470D">
      <w:pPr>
        <w:widowControl/>
        <w:spacing w:before="156" w:beforeLines="50"/>
        <w:jc w:val="center"/>
        <w:rPr>
          <w:rFonts w:ascii="华文中宋" w:hAnsi="华文中宋" w:eastAsia="华文中宋" w:cs="华文中宋"/>
          <w:b/>
          <w:bCs/>
          <w:color w:val="000000"/>
          <w:kern w:val="0"/>
          <w:sz w:val="72"/>
          <w:szCs w:val="72"/>
          <w:lang w:bidi="ar"/>
        </w:rPr>
      </w:pPr>
      <w:r>
        <w:rPr>
          <w:rFonts w:hint="eastAsia" w:ascii="华文中宋" w:hAnsi="华文中宋" w:eastAsia="华文中宋" w:cs="华文中宋"/>
          <w:b/>
          <w:bCs/>
          <w:color w:val="000000"/>
          <w:kern w:val="0"/>
          <w:sz w:val="72"/>
          <w:szCs w:val="72"/>
          <w:lang w:bidi="ar"/>
        </w:rPr>
        <w:t>人 才 培 养 方 案</w:t>
      </w:r>
    </w:p>
    <w:p w14:paraId="56E46144">
      <w:pPr>
        <w:jc w:val="center"/>
        <w:rPr>
          <w:rFonts w:eastAsiaTheme="minorEastAsia"/>
        </w:rPr>
      </w:pPr>
      <w:r>
        <w:rPr>
          <w:rFonts w:hint="eastAsia" w:ascii="Times New Roman" w:hAnsi="Times New Roman" w:eastAsia="华文中宋"/>
          <w:color w:val="000000"/>
          <w:kern w:val="0"/>
          <w:sz w:val="48"/>
          <w:szCs w:val="48"/>
          <w:lang w:bidi="ar"/>
        </w:rPr>
        <w:t>（</w:t>
      </w:r>
      <w:r>
        <w:rPr>
          <w:rFonts w:ascii="Times New Roman" w:hAnsi="Times New Roman" w:eastAsia="华文中宋"/>
          <w:color w:val="000000"/>
          <w:kern w:val="0"/>
          <w:sz w:val="48"/>
          <w:szCs w:val="48"/>
          <w:lang w:bidi="ar"/>
        </w:rPr>
        <w:t>202</w:t>
      </w:r>
      <w:r>
        <w:rPr>
          <w:rFonts w:hint="eastAsia" w:ascii="Times New Roman" w:hAnsi="Times New Roman" w:eastAsia="华文中宋"/>
          <w:color w:val="000000"/>
          <w:kern w:val="0"/>
          <w:sz w:val="48"/>
          <w:szCs w:val="48"/>
          <w:lang w:bidi="ar"/>
        </w:rPr>
        <w:t>5</w:t>
      </w:r>
      <w:r>
        <w:rPr>
          <w:rFonts w:hint="eastAsia" w:ascii="华文中宋" w:hAnsi="华文中宋" w:eastAsia="华文中宋" w:cs="华文中宋"/>
          <w:color w:val="000000"/>
          <w:kern w:val="0"/>
          <w:sz w:val="48"/>
          <w:szCs w:val="48"/>
          <w:lang w:bidi="ar"/>
        </w:rPr>
        <w:t xml:space="preserve"> 级）</w:t>
      </w:r>
    </w:p>
    <w:p w14:paraId="0F03ACB1">
      <w:pPr>
        <w:pStyle w:val="3"/>
        <w:adjustRightInd w:val="0"/>
        <w:snapToGrid w:val="0"/>
        <w:ind w:firstLine="3080" w:firstLineChars="700"/>
        <w:rPr>
          <w:rFonts w:ascii="华文中宋" w:hAnsi="华文中宋" w:eastAsia="华文中宋" w:cs="华文中宋"/>
          <w:sz w:val="44"/>
          <w:szCs w:val="44"/>
        </w:rPr>
      </w:pPr>
      <w:r>
        <w:rPr>
          <w:rFonts w:hint="eastAsia" w:ascii="华文中宋" w:hAnsi="华文中宋" w:eastAsia="华文中宋" w:cs="华文中宋"/>
          <w:sz w:val="44"/>
          <w:szCs w:val="44"/>
        </w:rPr>
        <w:t>一、生源类型（必填）</w:t>
      </w:r>
    </w:p>
    <w:p w14:paraId="1405796A">
      <w:pPr>
        <w:pStyle w:val="3"/>
        <w:adjustRightInd w:val="0"/>
        <w:snapToGrid w:val="0"/>
        <w:ind w:firstLine="2520" w:firstLineChars="700"/>
        <w:rPr>
          <w:rFonts w:ascii="华文中宋" w:hAnsi="华文中宋" w:eastAsia="华文中宋" w:cs="华文中宋"/>
          <w:sz w:val="36"/>
          <w:szCs w:val="36"/>
        </w:rPr>
      </w:pPr>
      <w:r>
        <w:rPr>
          <w:rFonts w:hint="eastAsia" w:ascii="华文中宋" w:hAnsi="华文中宋" w:eastAsia="华文中宋" w:cs="华文中宋"/>
          <w:sz w:val="36"/>
          <w:szCs w:val="36"/>
        </w:rPr>
        <w:sym w:font="Wingdings" w:char="00A8"/>
      </w:r>
      <w:r>
        <w:rPr>
          <w:rFonts w:hint="eastAsia" w:ascii="华文中宋" w:hAnsi="华文中宋" w:eastAsia="华文中宋" w:cs="华文中宋"/>
          <w:sz w:val="36"/>
          <w:szCs w:val="36"/>
        </w:rPr>
        <w:t>普通高考</w:t>
      </w:r>
    </w:p>
    <w:p w14:paraId="607C912F">
      <w:pPr>
        <w:pStyle w:val="3"/>
        <w:adjustRightInd w:val="0"/>
        <w:snapToGrid w:val="0"/>
        <w:ind w:firstLine="2520" w:firstLineChars="700"/>
        <w:rPr>
          <w:rFonts w:ascii="华文中宋" w:hAnsi="华文中宋" w:eastAsia="华文中宋" w:cs="华文中宋"/>
          <w:sz w:val="36"/>
          <w:szCs w:val="36"/>
        </w:rPr>
      </w:pPr>
      <w:r>
        <w:rPr>
          <w:rFonts w:hint="eastAsia" w:ascii="华文中宋" w:hAnsi="华文中宋" w:eastAsia="华文中宋" w:cs="华文中宋"/>
          <w:sz w:val="36"/>
          <w:szCs w:val="36"/>
        </w:rPr>
        <w:sym w:font="Wingdings" w:char="00A8"/>
      </w:r>
      <w:r>
        <w:rPr>
          <w:rFonts w:hint="eastAsia" w:ascii="华文中宋" w:hAnsi="华文中宋" w:eastAsia="华文中宋" w:cs="华文中宋"/>
          <w:sz w:val="36"/>
          <w:szCs w:val="36"/>
        </w:rPr>
        <w:t>提前招生</w:t>
      </w:r>
    </w:p>
    <w:p w14:paraId="7CD2C017">
      <w:pPr>
        <w:pStyle w:val="3"/>
        <w:adjustRightInd w:val="0"/>
        <w:snapToGrid w:val="0"/>
        <w:ind w:firstLine="2520" w:firstLineChars="700"/>
        <w:rPr>
          <w:rFonts w:ascii="华文中宋" w:hAnsi="华文中宋" w:eastAsia="华文中宋" w:cs="华文中宋"/>
          <w:sz w:val="36"/>
          <w:szCs w:val="36"/>
        </w:rPr>
      </w:pPr>
      <w:bookmarkStart w:id="0" w:name="OLE_LINK4"/>
      <w:r>
        <w:rPr>
          <w:rFonts w:hint="eastAsia" w:ascii="华文中宋" w:hAnsi="华文中宋" w:eastAsia="华文中宋" w:cs="华文中宋"/>
          <w:sz w:val="36"/>
          <w:szCs w:val="36"/>
        </w:rPr>
        <w:sym w:font="Wingdings" w:char="00A8"/>
      </w:r>
      <w:r>
        <w:rPr>
          <w:rFonts w:hint="eastAsia" w:ascii="华文中宋" w:hAnsi="华文中宋" w:eastAsia="华文中宋" w:cs="华文中宋"/>
          <w:sz w:val="36"/>
          <w:szCs w:val="36"/>
        </w:rPr>
        <w:t>职教高考一</w:t>
      </w:r>
    </w:p>
    <w:bookmarkEnd w:id="0"/>
    <w:p w14:paraId="6536A20B">
      <w:pPr>
        <w:pStyle w:val="3"/>
        <w:adjustRightInd w:val="0"/>
        <w:snapToGrid w:val="0"/>
        <w:ind w:firstLine="2520" w:firstLineChars="700"/>
        <w:rPr>
          <w:rFonts w:ascii="华文中宋" w:hAnsi="华文中宋" w:eastAsia="华文中宋" w:cs="华文中宋"/>
          <w:sz w:val="36"/>
          <w:szCs w:val="36"/>
        </w:rPr>
      </w:pPr>
      <w:bookmarkStart w:id="1" w:name="OLE_LINK5"/>
      <w:r>
        <w:rPr>
          <w:rFonts w:hint="eastAsia" w:ascii="华文中宋" w:hAnsi="华文中宋" w:eastAsia="华文中宋" w:cs="华文中宋"/>
          <w:sz w:val="36"/>
          <w:szCs w:val="36"/>
        </w:rPr>
        <w:sym w:font="Wingdings" w:char="00A8"/>
      </w:r>
      <w:r>
        <w:rPr>
          <w:rFonts w:hint="eastAsia" w:ascii="华文中宋" w:hAnsi="华文中宋" w:eastAsia="华文中宋" w:cs="华文中宋"/>
          <w:sz w:val="36"/>
          <w:szCs w:val="36"/>
        </w:rPr>
        <w:t>职教高考二</w:t>
      </w:r>
    </w:p>
    <w:p w14:paraId="433FE17A">
      <w:pPr>
        <w:pStyle w:val="3"/>
        <w:adjustRightInd w:val="0"/>
        <w:snapToGrid w:val="0"/>
        <w:ind w:firstLine="3080" w:firstLineChars="700"/>
        <w:rPr>
          <w:rFonts w:ascii="华文中宋" w:hAnsi="华文中宋" w:eastAsia="华文中宋" w:cs="华文中宋"/>
          <w:sz w:val="44"/>
          <w:szCs w:val="44"/>
        </w:rPr>
      </w:pPr>
      <w:r>
        <w:rPr>
          <w:rFonts w:hint="eastAsia" w:ascii="华文中宋" w:hAnsi="华文中宋" w:eastAsia="华文中宋" w:cs="华文中宋"/>
          <w:sz w:val="44"/>
          <w:szCs w:val="44"/>
        </w:rPr>
        <w:t>二、人才培养模式</w:t>
      </w:r>
    </w:p>
    <w:bookmarkEnd w:id="1"/>
    <w:p w14:paraId="0639619E">
      <w:pPr>
        <w:pStyle w:val="3"/>
        <w:adjustRightInd w:val="0"/>
        <w:snapToGrid w:val="0"/>
        <w:ind w:firstLine="2520" w:firstLineChars="700"/>
        <w:rPr>
          <w:rFonts w:ascii="华文中宋" w:hAnsi="华文中宋" w:eastAsia="华文中宋" w:cs="华文中宋"/>
          <w:sz w:val="36"/>
          <w:szCs w:val="36"/>
        </w:rPr>
      </w:pPr>
      <w:bookmarkStart w:id="2" w:name="OLE_LINK6"/>
      <w:r>
        <w:rPr>
          <w:rFonts w:hint="eastAsia" w:ascii="华文中宋" w:hAnsi="华文中宋" w:eastAsia="华文中宋" w:cs="华文中宋"/>
          <w:sz w:val="36"/>
          <w:szCs w:val="36"/>
        </w:rPr>
        <w:sym w:font="Wingdings" w:char="00A8"/>
      </w:r>
      <w:bookmarkEnd w:id="2"/>
      <w:r>
        <w:rPr>
          <w:rFonts w:hint="eastAsia" w:ascii="华文中宋" w:hAnsi="华文中宋" w:eastAsia="华文中宋" w:cs="华文中宋"/>
          <w:sz w:val="36"/>
          <w:szCs w:val="36"/>
        </w:rPr>
        <w:t>现代学徒制</w:t>
      </w:r>
    </w:p>
    <w:p w14:paraId="06BD4D70">
      <w:pPr>
        <w:pStyle w:val="3"/>
        <w:adjustRightInd w:val="0"/>
        <w:snapToGrid w:val="0"/>
        <w:ind w:firstLine="2520" w:firstLineChars="700"/>
        <w:rPr>
          <w:rFonts w:ascii="华文中宋" w:hAnsi="华文中宋" w:eastAsia="华文中宋" w:cs="华文中宋"/>
          <w:sz w:val="36"/>
          <w:szCs w:val="36"/>
        </w:rPr>
      </w:pPr>
      <w:r>
        <w:rPr>
          <w:rFonts w:hint="eastAsia" w:ascii="华文中宋" w:hAnsi="华文中宋" w:eastAsia="华文中宋" w:cs="华文中宋"/>
          <w:sz w:val="36"/>
          <w:szCs w:val="36"/>
        </w:rPr>
        <w:sym w:font="Wingdings" w:char="00A8"/>
      </w:r>
      <w:r>
        <w:rPr>
          <w:rFonts w:hint="eastAsia" w:ascii="华文中宋" w:hAnsi="华文中宋" w:eastAsia="华文中宋" w:cs="华文中宋"/>
          <w:sz w:val="36"/>
          <w:szCs w:val="36"/>
        </w:rPr>
        <w:t>现场工程师</w:t>
      </w:r>
    </w:p>
    <w:p w14:paraId="347A3B27">
      <w:pPr>
        <w:pStyle w:val="3"/>
        <w:adjustRightInd w:val="0"/>
        <w:snapToGrid w:val="0"/>
        <w:ind w:firstLine="2520" w:firstLineChars="700"/>
        <w:rPr>
          <w:rFonts w:ascii="华文中宋" w:hAnsi="华文中宋" w:eastAsia="华文中宋" w:cs="华文中宋"/>
          <w:sz w:val="36"/>
          <w:szCs w:val="36"/>
        </w:rPr>
      </w:pPr>
      <w:r>
        <w:rPr>
          <w:rFonts w:hint="eastAsia" w:ascii="华文中宋" w:hAnsi="华文中宋" w:eastAsia="华文中宋" w:cs="华文中宋"/>
          <w:sz w:val="36"/>
          <w:szCs w:val="36"/>
        </w:rPr>
        <w:sym w:font="Wingdings" w:char="00A8"/>
      </w:r>
      <w:r>
        <w:rPr>
          <w:rFonts w:hint="eastAsia" w:ascii="华文中宋" w:hAnsi="华文中宋" w:eastAsia="华文中宋" w:cs="华文中宋"/>
          <w:sz w:val="36"/>
          <w:szCs w:val="36"/>
        </w:rPr>
        <w:t>订单班</w:t>
      </w:r>
    </w:p>
    <w:p w14:paraId="6E283C5B">
      <w:pPr>
        <w:pStyle w:val="3"/>
        <w:adjustRightInd w:val="0"/>
        <w:snapToGrid w:val="0"/>
        <w:ind w:firstLine="2520" w:firstLineChars="700"/>
        <w:rPr>
          <w:rFonts w:ascii="华文中宋" w:hAnsi="华文中宋" w:eastAsia="华文中宋" w:cs="华文中宋"/>
          <w:sz w:val="36"/>
          <w:szCs w:val="36"/>
        </w:rPr>
      </w:pPr>
      <w:r>
        <w:rPr>
          <w:rFonts w:hint="eastAsia" w:ascii="华文中宋" w:hAnsi="华文中宋" w:eastAsia="华文中宋" w:cs="华文中宋"/>
          <w:sz w:val="36"/>
          <w:szCs w:val="36"/>
        </w:rPr>
        <w:sym w:font="Wingdings" w:char="00FE"/>
      </w:r>
      <w:r>
        <w:rPr>
          <w:rFonts w:hint="eastAsia" w:ascii="华文中宋" w:hAnsi="华文中宋" w:eastAsia="华文中宋" w:cs="华文中宋"/>
          <w:sz w:val="36"/>
          <w:szCs w:val="36"/>
        </w:rPr>
        <w:t>其他</w:t>
      </w:r>
      <w:r>
        <w:rPr>
          <w:rFonts w:hint="eastAsia" w:ascii="华文中宋" w:hAnsi="华文中宋" w:eastAsia="华文中宋" w:cs="华文中宋"/>
          <w:sz w:val="36"/>
          <w:szCs w:val="36"/>
          <w:u w:val="single"/>
        </w:rPr>
        <w:t xml:space="preserve">          </w:t>
      </w:r>
    </w:p>
    <w:p w14:paraId="7BAA514B">
      <w:pPr>
        <w:jc w:val="center"/>
        <w:rPr>
          <w:rFonts w:eastAsiaTheme="minorEastAsia"/>
        </w:rPr>
      </w:pPr>
    </w:p>
    <w:p w14:paraId="166948DD">
      <w:pPr>
        <w:widowControl/>
        <w:rPr>
          <w:rFonts w:ascii="宋体" w:hAnsi="宋体" w:cs="宋体"/>
          <w:b/>
          <w:bCs/>
          <w:color w:val="000000"/>
          <w:kern w:val="0"/>
          <w:sz w:val="43"/>
          <w:szCs w:val="43"/>
          <w:lang w:bidi="ar"/>
        </w:rPr>
      </w:pPr>
    </w:p>
    <w:p w14:paraId="56F01143">
      <w:pPr>
        <w:widowControl/>
        <w:jc w:val="center"/>
        <w:rPr>
          <w:rFonts w:ascii="黑体" w:hAnsi="黑体" w:eastAsia="黑体"/>
          <w:sz w:val="28"/>
          <w:szCs w:val="28"/>
        </w:rPr>
      </w:pPr>
      <w:r>
        <w:rPr>
          <w:rFonts w:hint="eastAsia" w:ascii="宋体" w:hAnsi="宋体" w:cs="宋体"/>
          <w:b/>
          <w:bCs/>
          <w:color w:val="000000"/>
          <w:kern w:val="0"/>
          <w:sz w:val="43"/>
          <w:szCs w:val="43"/>
          <w:lang w:bidi="ar"/>
        </w:rPr>
        <w:t>二○二五年</w:t>
      </w:r>
    </w:p>
    <w:p w14:paraId="75E701C3">
      <w:pPr>
        <w:adjustRightInd w:val="0"/>
        <w:snapToGrid w:val="0"/>
        <w:spacing w:line="440" w:lineRule="exact"/>
        <w:ind w:firstLine="560" w:firstLineChars="200"/>
        <w:rPr>
          <w:rFonts w:ascii="黑体" w:hAnsi="黑体" w:eastAsia="黑体"/>
          <w:sz w:val="28"/>
          <w:szCs w:val="28"/>
        </w:rPr>
      </w:pPr>
    </w:p>
    <w:p w14:paraId="44E36B72">
      <w:pPr>
        <w:adjustRightInd w:val="0"/>
        <w:snapToGrid w:val="0"/>
        <w:spacing w:line="440" w:lineRule="exact"/>
        <w:rPr>
          <w:rFonts w:ascii="黑体" w:hAnsi="黑体" w:eastAsia="黑体"/>
          <w:sz w:val="28"/>
          <w:szCs w:val="28"/>
        </w:rPr>
        <w:sectPr>
          <w:pgSz w:w="11906" w:h="16838"/>
          <w:pgMar w:top="1440" w:right="1418" w:bottom="1440" w:left="1418" w:header="851" w:footer="992" w:gutter="0"/>
          <w:pgNumType w:start="0"/>
          <w:cols w:space="720" w:num="1"/>
          <w:titlePg/>
          <w:docGrid w:type="lines" w:linePitch="312" w:charSpace="0"/>
        </w:sectPr>
      </w:pPr>
    </w:p>
    <w:p w14:paraId="46A524C8">
      <w:pPr>
        <w:pStyle w:val="3"/>
        <w:adjustRightInd w:val="0"/>
        <w:snapToGrid w:val="0"/>
        <w:ind w:firstLine="0" w:firstLineChars="0"/>
        <w:jc w:val="center"/>
        <w:rPr>
          <w:rFonts w:ascii="华文中宋" w:hAnsi="华文中宋" w:eastAsia="华文中宋" w:cs="华文中宋"/>
          <w:sz w:val="44"/>
          <w:szCs w:val="44"/>
        </w:rPr>
      </w:pPr>
      <w:r>
        <w:rPr>
          <w:rFonts w:hint="eastAsia" w:ascii="华文中宋" w:hAnsi="华文中宋" w:eastAsia="华文中宋" w:cs="华文中宋"/>
          <w:sz w:val="44"/>
          <w:szCs w:val="44"/>
        </w:rPr>
        <w:t>人才培养方案审批表</w:t>
      </w:r>
    </w:p>
    <w:p w14:paraId="7F4B4538">
      <w:pPr>
        <w:adjustRightInd w:val="0"/>
        <w:snapToGrid w:val="0"/>
        <w:spacing w:line="440" w:lineRule="exact"/>
        <w:jc w:val="center"/>
        <w:rPr>
          <w:rFonts w:ascii="黑体" w:hAnsi="黑体" w:eastAsia="黑体"/>
          <w:sz w:val="28"/>
          <w:szCs w:val="28"/>
        </w:rPr>
      </w:pPr>
    </w:p>
    <w:tbl>
      <w:tblPr>
        <w:tblStyle w:val="10"/>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9"/>
        <w:gridCol w:w="1410"/>
        <w:gridCol w:w="1200"/>
        <w:gridCol w:w="1830"/>
        <w:gridCol w:w="2088"/>
      </w:tblGrid>
      <w:tr w14:paraId="07BB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2339" w:type="dxa"/>
            <w:vMerge w:val="restart"/>
            <w:vAlign w:val="center"/>
          </w:tcPr>
          <w:p w14:paraId="55F6379D">
            <w:pPr>
              <w:adjustRightInd w:val="0"/>
              <w:snapToGrid w:val="0"/>
              <w:spacing w:line="440" w:lineRule="exact"/>
              <w:rPr>
                <w:rFonts w:ascii="宋体" w:hAnsi="宋体" w:cs="宋体"/>
                <w:b/>
                <w:bCs/>
                <w:sz w:val="24"/>
                <w:szCs w:val="24"/>
              </w:rPr>
            </w:pPr>
            <w:r>
              <w:rPr>
                <w:rFonts w:hint="eastAsia" w:ascii="宋体" w:hAnsi="宋体" w:cs="宋体"/>
                <w:b/>
                <w:bCs/>
                <w:sz w:val="24"/>
                <w:szCs w:val="24"/>
              </w:rPr>
              <w:t>专业建设委员会成员</w:t>
            </w:r>
          </w:p>
          <w:p w14:paraId="5520F900">
            <w:pPr>
              <w:adjustRightInd w:val="0"/>
              <w:snapToGrid w:val="0"/>
              <w:spacing w:line="440" w:lineRule="exact"/>
              <w:rPr>
                <w:rFonts w:ascii="宋体" w:hAnsi="宋体" w:cs="宋体"/>
                <w:b/>
                <w:bCs/>
                <w:sz w:val="24"/>
                <w:szCs w:val="24"/>
              </w:rPr>
            </w:pPr>
            <w:r>
              <w:rPr>
                <w:rFonts w:hint="eastAsia" w:ascii="宋体" w:hAnsi="宋体" w:cs="宋体"/>
                <w:b/>
                <w:bCs/>
                <w:sz w:val="18"/>
                <w:szCs w:val="18"/>
              </w:rPr>
              <w:t>（备注：总人数控制在10人以内，其中来自南通市行业企业代表不少于3人）</w:t>
            </w:r>
          </w:p>
        </w:tc>
        <w:tc>
          <w:tcPr>
            <w:tcW w:w="1410" w:type="dxa"/>
            <w:shd w:val="clear" w:color="auto" w:fill="auto"/>
            <w:vAlign w:val="center"/>
          </w:tcPr>
          <w:p w14:paraId="66B60E5B">
            <w:pPr>
              <w:adjustRightInd w:val="0"/>
              <w:snapToGrid w:val="0"/>
              <w:spacing w:line="440" w:lineRule="exact"/>
              <w:jc w:val="center"/>
              <w:rPr>
                <w:rFonts w:ascii="宋体" w:hAnsi="宋体" w:eastAsia="宋体" w:cs="宋体"/>
                <w:b/>
                <w:bCs/>
                <w:kern w:val="2"/>
                <w:sz w:val="24"/>
                <w:szCs w:val="24"/>
                <w:lang w:val="en-US" w:eastAsia="zh-CN" w:bidi="ar-SA"/>
              </w:rPr>
            </w:pPr>
            <w:r>
              <w:rPr>
                <w:rFonts w:hint="eastAsia" w:ascii="宋体" w:hAnsi="宋体" w:cs="宋体"/>
                <w:b/>
                <w:bCs/>
                <w:sz w:val="24"/>
                <w:szCs w:val="24"/>
              </w:rPr>
              <w:t>校内人员名单</w:t>
            </w:r>
          </w:p>
        </w:tc>
        <w:tc>
          <w:tcPr>
            <w:tcW w:w="5118" w:type="dxa"/>
            <w:gridSpan w:val="3"/>
            <w:shd w:val="clear" w:color="auto" w:fill="auto"/>
            <w:vAlign w:val="top"/>
          </w:tcPr>
          <w:p w14:paraId="0DDED185">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吴明圣、易玉婷、邢雅、冯霞、蔡亚南</w:t>
            </w:r>
          </w:p>
        </w:tc>
      </w:tr>
      <w:tr w14:paraId="4F6D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339" w:type="dxa"/>
            <w:vMerge w:val="continue"/>
          </w:tcPr>
          <w:p w14:paraId="634BD8AA">
            <w:pPr>
              <w:adjustRightInd w:val="0"/>
              <w:snapToGrid w:val="0"/>
              <w:spacing w:line="440" w:lineRule="exact"/>
              <w:jc w:val="center"/>
              <w:rPr>
                <w:rFonts w:ascii="宋体" w:hAnsi="宋体" w:cs="宋体"/>
                <w:b/>
                <w:bCs/>
                <w:sz w:val="24"/>
                <w:szCs w:val="24"/>
              </w:rPr>
            </w:pPr>
          </w:p>
        </w:tc>
        <w:tc>
          <w:tcPr>
            <w:tcW w:w="1410" w:type="dxa"/>
            <w:vMerge w:val="restart"/>
            <w:shd w:val="clear" w:color="auto" w:fill="auto"/>
            <w:vAlign w:val="center"/>
          </w:tcPr>
          <w:p w14:paraId="1B5065DA">
            <w:pPr>
              <w:adjustRightInd w:val="0"/>
              <w:snapToGrid w:val="0"/>
              <w:spacing w:line="440" w:lineRule="exact"/>
              <w:jc w:val="center"/>
              <w:rPr>
                <w:rFonts w:ascii="宋体" w:hAnsi="宋体" w:eastAsia="宋体" w:cs="宋体"/>
                <w:b/>
                <w:bCs/>
                <w:kern w:val="2"/>
                <w:sz w:val="24"/>
                <w:szCs w:val="24"/>
                <w:lang w:val="en-US" w:eastAsia="zh-CN" w:bidi="ar-SA"/>
              </w:rPr>
            </w:pPr>
            <w:r>
              <w:rPr>
                <w:rFonts w:hint="eastAsia" w:ascii="宋体" w:hAnsi="宋体" w:cs="宋体"/>
                <w:b/>
                <w:bCs/>
                <w:sz w:val="24"/>
                <w:szCs w:val="24"/>
              </w:rPr>
              <w:t>校外人员名单</w:t>
            </w:r>
          </w:p>
          <w:p w14:paraId="7167A6F0">
            <w:pPr>
              <w:adjustRightInd w:val="0"/>
              <w:snapToGrid w:val="0"/>
              <w:spacing w:line="440" w:lineRule="exact"/>
              <w:jc w:val="center"/>
              <w:rPr>
                <w:rFonts w:ascii="宋体" w:hAnsi="宋体" w:cs="宋体"/>
                <w:b/>
                <w:bCs/>
                <w:sz w:val="24"/>
                <w:szCs w:val="24"/>
              </w:rPr>
            </w:pPr>
          </w:p>
        </w:tc>
        <w:tc>
          <w:tcPr>
            <w:tcW w:w="1200" w:type="dxa"/>
            <w:shd w:val="clear" w:color="auto" w:fill="auto"/>
            <w:vAlign w:val="top"/>
          </w:tcPr>
          <w:p w14:paraId="7038F81D">
            <w:pPr>
              <w:adjustRightInd w:val="0"/>
              <w:snapToGrid w:val="0"/>
              <w:spacing w:line="440" w:lineRule="exact"/>
              <w:jc w:val="center"/>
              <w:rPr>
                <w:rFonts w:ascii="宋体" w:hAnsi="宋体" w:eastAsia="宋体" w:cs="宋体"/>
                <w:b/>
                <w:bCs/>
                <w:kern w:val="2"/>
                <w:sz w:val="24"/>
                <w:szCs w:val="24"/>
                <w:lang w:val="en-US" w:eastAsia="zh-CN" w:bidi="ar-SA"/>
              </w:rPr>
            </w:pPr>
            <w:r>
              <w:rPr>
                <w:rFonts w:hint="eastAsia" w:ascii="宋体" w:hAnsi="宋体" w:cs="宋体"/>
                <w:b/>
                <w:bCs/>
                <w:sz w:val="24"/>
                <w:szCs w:val="24"/>
              </w:rPr>
              <w:t>姓名</w:t>
            </w:r>
          </w:p>
        </w:tc>
        <w:tc>
          <w:tcPr>
            <w:tcW w:w="1830" w:type="dxa"/>
            <w:shd w:val="clear" w:color="auto" w:fill="auto"/>
            <w:vAlign w:val="top"/>
          </w:tcPr>
          <w:p w14:paraId="659C0D6F">
            <w:pPr>
              <w:adjustRightInd w:val="0"/>
              <w:snapToGrid w:val="0"/>
              <w:spacing w:line="440" w:lineRule="exact"/>
              <w:jc w:val="center"/>
              <w:rPr>
                <w:rFonts w:ascii="宋体" w:hAnsi="宋体" w:eastAsia="宋体" w:cs="宋体"/>
                <w:b/>
                <w:bCs/>
                <w:kern w:val="2"/>
                <w:sz w:val="24"/>
                <w:szCs w:val="24"/>
                <w:lang w:val="en-US" w:eastAsia="zh-CN" w:bidi="ar-SA"/>
              </w:rPr>
            </w:pPr>
            <w:r>
              <w:rPr>
                <w:rFonts w:hint="eastAsia" w:ascii="宋体" w:hAnsi="宋体" w:cs="宋体"/>
                <w:b/>
                <w:bCs/>
                <w:sz w:val="24"/>
                <w:szCs w:val="24"/>
              </w:rPr>
              <w:t>单位</w:t>
            </w:r>
          </w:p>
        </w:tc>
        <w:tc>
          <w:tcPr>
            <w:tcW w:w="2088" w:type="dxa"/>
            <w:shd w:val="clear" w:color="auto" w:fill="auto"/>
            <w:vAlign w:val="top"/>
          </w:tcPr>
          <w:p w14:paraId="100C62A8">
            <w:pPr>
              <w:adjustRightInd w:val="0"/>
              <w:snapToGrid w:val="0"/>
              <w:spacing w:line="440" w:lineRule="exact"/>
              <w:jc w:val="center"/>
              <w:rPr>
                <w:rFonts w:ascii="宋体" w:hAnsi="宋体" w:eastAsia="宋体" w:cs="宋体"/>
                <w:b/>
                <w:bCs/>
                <w:kern w:val="2"/>
                <w:sz w:val="24"/>
                <w:szCs w:val="24"/>
                <w:lang w:val="en-US" w:eastAsia="zh-CN" w:bidi="ar-SA"/>
              </w:rPr>
            </w:pPr>
            <w:r>
              <w:rPr>
                <w:rFonts w:hint="eastAsia" w:ascii="宋体" w:hAnsi="宋体" w:cs="宋体"/>
                <w:b/>
                <w:bCs/>
                <w:sz w:val="24"/>
                <w:szCs w:val="24"/>
              </w:rPr>
              <w:t>职称/职务</w:t>
            </w:r>
          </w:p>
        </w:tc>
      </w:tr>
      <w:tr w14:paraId="293B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339" w:type="dxa"/>
            <w:vMerge w:val="continue"/>
          </w:tcPr>
          <w:p w14:paraId="52C79D67">
            <w:pPr>
              <w:adjustRightInd w:val="0"/>
              <w:snapToGrid w:val="0"/>
              <w:spacing w:line="440" w:lineRule="exact"/>
              <w:jc w:val="center"/>
              <w:rPr>
                <w:rFonts w:ascii="宋体" w:hAnsi="宋体" w:cs="宋体"/>
                <w:b/>
                <w:bCs/>
                <w:sz w:val="24"/>
                <w:szCs w:val="24"/>
              </w:rPr>
            </w:pPr>
          </w:p>
        </w:tc>
        <w:tc>
          <w:tcPr>
            <w:tcW w:w="1410" w:type="dxa"/>
            <w:vMerge w:val="continue"/>
          </w:tcPr>
          <w:p w14:paraId="18D5A4CC">
            <w:pPr>
              <w:adjustRightInd w:val="0"/>
              <w:snapToGrid w:val="0"/>
              <w:spacing w:line="440" w:lineRule="exact"/>
              <w:jc w:val="center"/>
              <w:rPr>
                <w:rFonts w:ascii="宋体" w:hAnsi="宋体" w:cs="宋体"/>
                <w:sz w:val="24"/>
                <w:szCs w:val="24"/>
              </w:rPr>
            </w:pPr>
          </w:p>
        </w:tc>
        <w:tc>
          <w:tcPr>
            <w:tcW w:w="1200" w:type="dxa"/>
            <w:shd w:val="clear" w:color="auto" w:fill="auto"/>
            <w:vAlign w:val="top"/>
          </w:tcPr>
          <w:p w14:paraId="5F04DF75">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漆颖斌</w:t>
            </w:r>
          </w:p>
        </w:tc>
        <w:tc>
          <w:tcPr>
            <w:tcW w:w="1830" w:type="dxa"/>
            <w:shd w:val="clear" w:color="auto" w:fill="auto"/>
            <w:vAlign w:val="top"/>
          </w:tcPr>
          <w:p w14:paraId="731F873F">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江苏大生集团</w:t>
            </w:r>
          </w:p>
        </w:tc>
        <w:tc>
          <w:tcPr>
            <w:tcW w:w="2088" w:type="dxa"/>
            <w:shd w:val="clear" w:color="auto" w:fill="auto"/>
            <w:vAlign w:val="top"/>
          </w:tcPr>
          <w:p w14:paraId="53A4F5A5">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正高级会计师/党委书记</w:t>
            </w:r>
          </w:p>
        </w:tc>
      </w:tr>
      <w:tr w14:paraId="56D5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339" w:type="dxa"/>
            <w:vMerge w:val="continue"/>
          </w:tcPr>
          <w:p w14:paraId="60408B94">
            <w:pPr>
              <w:adjustRightInd w:val="0"/>
              <w:snapToGrid w:val="0"/>
              <w:spacing w:line="440" w:lineRule="exact"/>
              <w:jc w:val="center"/>
              <w:rPr>
                <w:rFonts w:ascii="宋体" w:hAnsi="宋体" w:cs="宋体"/>
                <w:b/>
                <w:bCs/>
                <w:sz w:val="24"/>
                <w:szCs w:val="24"/>
              </w:rPr>
            </w:pPr>
          </w:p>
        </w:tc>
        <w:tc>
          <w:tcPr>
            <w:tcW w:w="1410" w:type="dxa"/>
            <w:vMerge w:val="continue"/>
          </w:tcPr>
          <w:p w14:paraId="6E1B2414">
            <w:pPr>
              <w:adjustRightInd w:val="0"/>
              <w:snapToGrid w:val="0"/>
              <w:spacing w:line="440" w:lineRule="exact"/>
              <w:jc w:val="center"/>
              <w:rPr>
                <w:rFonts w:ascii="宋体" w:hAnsi="宋体" w:cs="宋体"/>
                <w:sz w:val="24"/>
                <w:szCs w:val="24"/>
              </w:rPr>
            </w:pPr>
          </w:p>
        </w:tc>
        <w:tc>
          <w:tcPr>
            <w:tcW w:w="1200" w:type="dxa"/>
            <w:shd w:val="clear" w:color="auto" w:fill="auto"/>
            <w:vAlign w:val="top"/>
          </w:tcPr>
          <w:p w14:paraId="3B26708B">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杨志城</w:t>
            </w:r>
          </w:p>
        </w:tc>
        <w:tc>
          <w:tcPr>
            <w:tcW w:w="1830" w:type="dxa"/>
            <w:shd w:val="clear" w:color="auto" w:fill="auto"/>
            <w:vAlign w:val="top"/>
          </w:tcPr>
          <w:p w14:paraId="1ACED0D1">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南通星球石墨股份有限公司</w:t>
            </w:r>
          </w:p>
        </w:tc>
        <w:tc>
          <w:tcPr>
            <w:tcW w:w="2088" w:type="dxa"/>
            <w:shd w:val="clear" w:color="auto" w:fill="auto"/>
            <w:vAlign w:val="top"/>
          </w:tcPr>
          <w:p w14:paraId="42745480">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正高级会计师/常务副总经理</w:t>
            </w:r>
          </w:p>
        </w:tc>
      </w:tr>
      <w:tr w14:paraId="5DD6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339" w:type="dxa"/>
            <w:vMerge w:val="continue"/>
          </w:tcPr>
          <w:p w14:paraId="76C89AE5">
            <w:pPr>
              <w:adjustRightInd w:val="0"/>
              <w:snapToGrid w:val="0"/>
              <w:spacing w:line="440" w:lineRule="exact"/>
              <w:jc w:val="center"/>
              <w:rPr>
                <w:rFonts w:ascii="宋体" w:hAnsi="宋体" w:cs="宋体"/>
                <w:b/>
                <w:bCs/>
                <w:sz w:val="24"/>
                <w:szCs w:val="24"/>
              </w:rPr>
            </w:pPr>
          </w:p>
        </w:tc>
        <w:tc>
          <w:tcPr>
            <w:tcW w:w="1410" w:type="dxa"/>
            <w:vMerge w:val="continue"/>
          </w:tcPr>
          <w:p w14:paraId="4B4AD136">
            <w:pPr>
              <w:adjustRightInd w:val="0"/>
              <w:snapToGrid w:val="0"/>
              <w:spacing w:line="440" w:lineRule="exact"/>
              <w:jc w:val="center"/>
              <w:rPr>
                <w:rFonts w:ascii="宋体" w:hAnsi="宋体" w:cs="宋体"/>
                <w:sz w:val="24"/>
                <w:szCs w:val="24"/>
              </w:rPr>
            </w:pPr>
          </w:p>
        </w:tc>
        <w:tc>
          <w:tcPr>
            <w:tcW w:w="1200" w:type="dxa"/>
            <w:shd w:val="clear" w:color="auto" w:fill="auto"/>
            <w:vAlign w:val="top"/>
          </w:tcPr>
          <w:p w14:paraId="721B2549">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 xml:space="preserve"> 施玉华</w:t>
            </w:r>
          </w:p>
        </w:tc>
        <w:tc>
          <w:tcPr>
            <w:tcW w:w="1830" w:type="dxa"/>
            <w:shd w:val="clear" w:color="auto" w:fill="auto"/>
            <w:vAlign w:val="top"/>
          </w:tcPr>
          <w:p w14:paraId="4B12AC27">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南通天勤财务代理有限公司</w:t>
            </w:r>
          </w:p>
        </w:tc>
        <w:tc>
          <w:tcPr>
            <w:tcW w:w="2088" w:type="dxa"/>
            <w:shd w:val="clear" w:color="auto" w:fill="auto"/>
            <w:vAlign w:val="top"/>
          </w:tcPr>
          <w:p w14:paraId="356E947D">
            <w:pPr>
              <w:adjustRightInd w:val="0"/>
              <w:snapToGrid w:val="0"/>
              <w:spacing w:line="440" w:lineRule="exact"/>
              <w:jc w:val="center"/>
              <w:rPr>
                <w:rFonts w:hint="eastAsia" w:ascii="宋体" w:hAnsi="宋体" w:cs="宋体"/>
                <w:sz w:val="24"/>
                <w:szCs w:val="24"/>
                <w:lang w:val="en-US" w:eastAsia="zh-CN"/>
              </w:rPr>
            </w:pPr>
            <w:r>
              <w:rPr>
                <w:rFonts w:hint="eastAsia" w:ascii="宋体" w:hAnsi="宋体" w:cs="宋体"/>
                <w:sz w:val="24"/>
                <w:szCs w:val="24"/>
                <w:lang w:val="en-US" w:eastAsia="zh-CN"/>
              </w:rPr>
              <w:t>高级会计师/</w:t>
            </w:r>
          </w:p>
          <w:p w14:paraId="11E76E1E">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总经理</w:t>
            </w:r>
          </w:p>
        </w:tc>
      </w:tr>
      <w:tr w14:paraId="5162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2339" w:type="dxa"/>
            <w:vAlign w:val="center"/>
          </w:tcPr>
          <w:p w14:paraId="7D332D07">
            <w:pPr>
              <w:adjustRightInd w:val="0"/>
              <w:snapToGrid w:val="0"/>
              <w:spacing w:line="440" w:lineRule="exact"/>
              <w:jc w:val="center"/>
              <w:rPr>
                <w:rFonts w:ascii="宋体" w:hAnsi="宋体" w:cs="宋体"/>
                <w:b/>
                <w:bCs/>
                <w:sz w:val="24"/>
                <w:szCs w:val="24"/>
              </w:rPr>
            </w:pPr>
            <w:r>
              <w:rPr>
                <w:rFonts w:hint="eastAsia" w:ascii="宋体" w:hAnsi="宋体" w:cs="宋体"/>
                <w:b/>
                <w:bCs/>
                <w:sz w:val="24"/>
                <w:szCs w:val="24"/>
              </w:rPr>
              <w:t>行业企业代表意见</w:t>
            </w:r>
          </w:p>
        </w:tc>
        <w:tc>
          <w:tcPr>
            <w:tcW w:w="6528" w:type="dxa"/>
            <w:gridSpan w:val="4"/>
          </w:tcPr>
          <w:p w14:paraId="376FDC37">
            <w:pPr>
              <w:adjustRightInd w:val="0"/>
              <w:snapToGrid w:val="0"/>
              <w:spacing w:line="440" w:lineRule="exact"/>
              <w:ind w:firstLine="480" w:firstLineChars="200"/>
              <w:jc w:val="left"/>
              <w:rPr>
                <w:rFonts w:ascii="宋体" w:hAnsi="宋体" w:cs="宋体"/>
                <w:sz w:val="24"/>
                <w:szCs w:val="24"/>
              </w:rPr>
            </w:pPr>
            <w:r>
              <w:rPr>
                <w:rFonts w:hint="eastAsia" w:ascii="宋体" w:hAnsi="宋体" w:cs="宋体"/>
                <w:sz w:val="24"/>
                <w:szCs w:val="24"/>
                <w:lang w:val="en-US" w:eastAsia="zh-CN"/>
              </w:rPr>
              <w:t>方案格式规范，内容详实，课程体系安排合理，实践占比较高，与行业企业对接紧密，符合地方产业发展需求。</w:t>
            </w:r>
          </w:p>
          <w:p w14:paraId="7199B664">
            <w:pPr>
              <w:adjustRightInd w:val="0"/>
              <w:snapToGrid w:val="0"/>
              <w:spacing w:line="440" w:lineRule="exact"/>
              <w:jc w:val="center"/>
              <w:rPr>
                <w:rFonts w:hint="default" w:ascii="宋体" w:hAnsi="宋体" w:eastAsia="宋体" w:cs="宋体"/>
                <w:sz w:val="24"/>
                <w:szCs w:val="24"/>
                <w:lang w:val="en-US" w:eastAsia="zh-CN"/>
              </w:rPr>
            </w:pPr>
            <w:r>
              <w:rPr>
                <w:rFonts w:hint="eastAsia" w:ascii="宋体" w:hAnsi="宋体" w:cs="宋体"/>
                <w:sz w:val="24"/>
                <w:szCs w:val="24"/>
              </w:rPr>
              <w:t>签名：</w:t>
            </w:r>
            <w:r>
              <w:rPr>
                <w:rFonts w:hint="eastAsia" w:ascii="宋体" w:hAnsi="宋体" w:cs="宋体"/>
                <w:sz w:val="24"/>
                <w:szCs w:val="24"/>
              </w:rPr>
              <w:drawing>
                <wp:anchor distT="0" distB="0" distL="114300" distR="114300" simplePos="0" relativeHeight="251663360" behindDoc="0" locked="0" layoutInCell="1" allowOverlap="1">
                  <wp:simplePos x="0" y="0"/>
                  <wp:positionH relativeFrom="column">
                    <wp:posOffset>600710</wp:posOffset>
                  </wp:positionH>
                  <wp:positionV relativeFrom="paragraph">
                    <wp:posOffset>38100</wp:posOffset>
                  </wp:positionV>
                  <wp:extent cx="738505" cy="316865"/>
                  <wp:effectExtent l="0" t="0" r="10795" b="635"/>
                  <wp:wrapSquare wrapText="bothSides"/>
                  <wp:docPr id="4" name="图片 4" descr="F560AFD538873E1713FF03373B4CE2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560AFD538873E1713FF03373B4CE2CF"/>
                          <pic:cNvPicPr>
                            <a:picLocks noChangeAspect="1"/>
                          </pic:cNvPicPr>
                        </pic:nvPicPr>
                        <pic:blipFill>
                          <a:blip r:embed="rId5"/>
                          <a:stretch>
                            <a:fillRect/>
                          </a:stretch>
                        </pic:blipFill>
                        <pic:spPr>
                          <a:xfrm>
                            <a:off x="0" y="0"/>
                            <a:ext cx="738505" cy="316865"/>
                          </a:xfrm>
                          <a:prstGeom prst="rect">
                            <a:avLst/>
                          </a:prstGeom>
                        </pic:spPr>
                      </pic:pic>
                    </a:graphicData>
                  </a:graphic>
                </wp:anchor>
              </w:drawing>
            </w:r>
            <w:r>
              <w:rPr>
                <w:rFonts w:hint="eastAsia" w:ascii="宋体" w:hAnsi="宋体" w:cs="宋体"/>
                <w:sz w:val="24"/>
                <w:szCs w:val="24"/>
              </w:rPr>
              <w:t xml:space="preserve">          日期</w:t>
            </w:r>
            <w:r>
              <w:rPr>
                <w:rFonts w:hint="eastAsia" w:ascii="宋体" w:hAnsi="宋体" w:cs="宋体"/>
                <w:sz w:val="24"/>
                <w:szCs w:val="24"/>
                <w:lang w:val="en-US" w:eastAsia="zh-CN"/>
              </w:rPr>
              <w:t xml:space="preserve"> 2025.6.25</w:t>
            </w:r>
          </w:p>
        </w:tc>
      </w:tr>
      <w:tr w14:paraId="327E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jc w:val="center"/>
        </w:trPr>
        <w:tc>
          <w:tcPr>
            <w:tcW w:w="2339" w:type="dxa"/>
            <w:vAlign w:val="center"/>
          </w:tcPr>
          <w:p w14:paraId="0BE9D2A1">
            <w:pPr>
              <w:adjustRightInd w:val="0"/>
              <w:snapToGrid w:val="0"/>
              <w:spacing w:line="440" w:lineRule="exact"/>
              <w:jc w:val="center"/>
              <w:rPr>
                <w:rFonts w:ascii="黑体" w:hAnsi="黑体" w:eastAsia="黑体"/>
                <w:b/>
                <w:bCs/>
                <w:sz w:val="28"/>
                <w:szCs w:val="28"/>
              </w:rPr>
            </w:pPr>
            <w:r>
              <w:rPr>
                <w:rFonts w:hint="eastAsia" w:ascii="宋体" w:hAnsi="宋体" w:cs="宋体"/>
                <w:b/>
                <w:bCs/>
                <w:sz w:val="24"/>
                <w:szCs w:val="24"/>
              </w:rPr>
              <w:t>专业负责人意见</w:t>
            </w:r>
          </w:p>
        </w:tc>
        <w:tc>
          <w:tcPr>
            <w:tcW w:w="6528" w:type="dxa"/>
            <w:gridSpan w:val="4"/>
          </w:tcPr>
          <w:p w14:paraId="20DA9A1C">
            <w:pPr>
              <w:adjustRightInd w:val="0"/>
              <w:snapToGrid w:val="0"/>
              <w:spacing w:line="440" w:lineRule="exact"/>
              <w:jc w:val="left"/>
              <w:rPr>
                <w:rFonts w:ascii="宋体" w:hAnsi="宋体" w:cs="宋体"/>
                <w:sz w:val="24"/>
                <w:szCs w:val="24"/>
              </w:rPr>
            </w:pPr>
            <w:r>
              <w:rPr>
                <w:rFonts w:hint="eastAsia" w:ascii="宋体" w:hAnsi="宋体" w:cs="宋体"/>
                <w:sz w:val="24"/>
                <w:szCs w:val="24"/>
                <w:lang w:val="en-US" w:eastAsia="zh-CN"/>
              </w:rPr>
              <w:t xml:space="preserve">   人才培养方案格式符合要求，结构完整，内容对接国标成都高，体现专业人才培养特点，符合人才培养的规律。</w:t>
            </w:r>
          </w:p>
          <w:p w14:paraId="41BBA241">
            <w:pPr>
              <w:adjustRightInd w:val="0"/>
              <w:snapToGrid w:val="0"/>
              <w:spacing w:line="440" w:lineRule="exact"/>
              <w:jc w:val="center"/>
              <w:rPr>
                <w:rFonts w:hint="default" w:ascii="黑体" w:hAnsi="黑体" w:eastAsia="宋体"/>
                <w:sz w:val="28"/>
                <w:szCs w:val="28"/>
                <w:lang w:val="en-US" w:eastAsia="zh-CN"/>
              </w:rPr>
            </w:pPr>
            <w:bookmarkStart w:id="3" w:name="OLE_LINK9"/>
            <w:r>
              <w:rPr>
                <w:rFonts w:hint="eastAsia" w:eastAsiaTheme="minorEastAsia"/>
                <w:lang w:eastAsia="zh-CN"/>
              </w:rPr>
              <w:drawing>
                <wp:anchor distT="0" distB="0" distL="114300" distR="114300" simplePos="0" relativeHeight="251664384" behindDoc="0" locked="0" layoutInCell="1" allowOverlap="1">
                  <wp:simplePos x="0" y="0"/>
                  <wp:positionH relativeFrom="column">
                    <wp:posOffset>1023620</wp:posOffset>
                  </wp:positionH>
                  <wp:positionV relativeFrom="paragraph">
                    <wp:posOffset>-135890</wp:posOffset>
                  </wp:positionV>
                  <wp:extent cx="317500" cy="734060"/>
                  <wp:effectExtent l="0" t="0" r="0" b="0"/>
                  <wp:wrapSquare wrapText="bothSides"/>
                  <wp:docPr id="1" name="图片 1" descr="4826193341398041A017EDD473018A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826193341398041A017EDD473018AEF"/>
                          <pic:cNvPicPr>
                            <a:picLocks noChangeAspect="1"/>
                          </pic:cNvPicPr>
                        </pic:nvPicPr>
                        <pic:blipFill>
                          <a:blip r:embed="rId6"/>
                          <a:stretch>
                            <a:fillRect/>
                          </a:stretch>
                        </pic:blipFill>
                        <pic:spPr>
                          <a:xfrm rot="16200000">
                            <a:off x="0" y="0"/>
                            <a:ext cx="317500" cy="734060"/>
                          </a:xfrm>
                          <a:prstGeom prst="rect">
                            <a:avLst/>
                          </a:prstGeom>
                        </pic:spPr>
                      </pic:pic>
                    </a:graphicData>
                  </a:graphic>
                </wp:anchor>
              </w:drawing>
            </w:r>
            <w:r>
              <w:rPr>
                <w:rFonts w:hint="eastAsia" w:ascii="宋体" w:hAnsi="宋体" w:cs="宋体"/>
                <w:sz w:val="24"/>
                <w:szCs w:val="24"/>
              </w:rPr>
              <w:t>签名：          日期</w:t>
            </w:r>
            <w:bookmarkEnd w:id="3"/>
            <w:r>
              <w:rPr>
                <w:rFonts w:hint="eastAsia" w:ascii="宋体" w:hAnsi="宋体" w:cs="宋体"/>
                <w:sz w:val="24"/>
                <w:szCs w:val="24"/>
                <w:lang w:val="en-US" w:eastAsia="zh-CN"/>
              </w:rPr>
              <w:t xml:space="preserve"> 2025.7.1</w:t>
            </w:r>
          </w:p>
        </w:tc>
      </w:tr>
      <w:tr w14:paraId="6FEE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2339" w:type="dxa"/>
            <w:vAlign w:val="center"/>
          </w:tcPr>
          <w:p w14:paraId="624FAFDC">
            <w:pPr>
              <w:adjustRightInd w:val="0"/>
              <w:snapToGrid w:val="0"/>
              <w:spacing w:line="440" w:lineRule="exact"/>
              <w:jc w:val="cente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教学副院长意见</w:t>
            </w:r>
          </w:p>
        </w:tc>
        <w:tc>
          <w:tcPr>
            <w:tcW w:w="6528" w:type="dxa"/>
            <w:gridSpan w:val="4"/>
            <w:vAlign w:val="top"/>
          </w:tcPr>
          <w:p w14:paraId="1D4F1794">
            <w:pPr>
              <w:adjustRightInd w:val="0"/>
              <w:snapToGrid w:val="0"/>
              <w:spacing w:line="440" w:lineRule="exact"/>
              <w:jc w:val="center"/>
              <w:rPr>
                <w:rFonts w:hint="eastAsia" w:ascii="宋体" w:hAnsi="宋体" w:cs="宋体"/>
                <w:sz w:val="24"/>
                <w:szCs w:val="24"/>
              </w:rPr>
            </w:pPr>
          </w:p>
          <w:p w14:paraId="48BF9FD7">
            <w:pPr>
              <w:adjustRightInd w:val="0"/>
              <w:snapToGrid w:val="0"/>
              <w:spacing w:line="440" w:lineRule="exact"/>
              <w:jc w:val="center"/>
              <w:rPr>
                <w:rFonts w:hint="eastAsia" w:ascii="宋体" w:hAnsi="宋体" w:cs="宋体"/>
                <w:sz w:val="24"/>
                <w:szCs w:val="24"/>
              </w:rPr>
            </w:pPr>
          </w:p>
          <w:p w14:paraId="060F3B7D">
            <w:pPr>
              <w:adjustRightInd w:val="0"/>
              <w:snapToGrid w:val="0"/>
              <w:spacing w:line="240" w:lineRule="auto"/>
              <w:jc w:val="center"/>
              <w:rPr>
                <w:rFonts w:hint="eastAsia" w:ascii="宋体" w:hAnsi="宋体" w:cs="宋体"/>
                <w:sz w:val="24"/>
                <w:szCs w:val="24"/>
              </w:rPr>
            </w:pPr>
            <w:r>
              <w:rPr>
                <w:rFonts w:hint="eastAsia" w:ascii="宋体" w:hAnsi="宋体" w:cs="宋体"/>
                <w:sz w:val="24"/>
                <w:szCs w:val="24"/>
              </w:rPr>
              <w:t>签名：</w:t>
            </w:r>
            <w:r>
              <w:rPr>
                <w:rFonts w:hint="eastAsia" w:ascii="宋体" w:hAnsi="宋体" w:cs="宋体"/>
                <w:sz w:val="24"/>
                <w:szCs w:val="24"/>
              </w:rPr>
              <w:drawing>
                <wp:inline distT="0" distB="0" distL="114300" distR="114300">
                  <wp:extent cx="571500" cy="285750"/>
                  <wp:effectExtent l="0" t="0" r="0" b="0"/>
                  <wp:docPr id="9" name="图片 9" descr="邢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邢雅"/>
                          <pic:cNvPicPr>
                            <a:picLocks noChangeAspect="1"/>
                          </pic:cNvPicPr>
                        </pic:nvPicPr>
                        <pic:blipFill>
                          <a:blip r:embed="rId7"/>
                          <a:stretch>
                            <a:fillRect/>
                          </a:stretch>
                        </pic:blipFill>
                        <pic:spPr>
                          <a:xfrm>
                            <a:off x="0" y="0"/>
                            <a:ext cx="571500" cy="285750"/>
                          </a:xfrm>
                          <a:prstGeom prst="rect">
                            <a:avLst/>
                          </a:prstGeom>
                        </pic:spPr>
                      </pic:pic>
                    </a:graphicData>
                  </a:graphic>
                </wp:inline>
              </w:drawing>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 xml:space="preserve">     日期</w:t>
            </w:r>
            <w:r>
              <w:rPr>
                <w:rFonts w:hint="eastAsia" w:ascii="宋体" w:hAnsi="宋体" w:cs="宋体"/>
                <w:sz w:val="24"/>
                <w:szCs w:val="24"/>
                <w:lang w:val="en-US" w:eastAsia="zh-CN"/>
              </w:rPr>
              <w:t xml:space="preserve"> 2025.7.1</w:t>
            </w:r>
          </w:p>
        </w:tc>
      </w:tr>
      <w:tr w14:paraId="09A9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2339" w:type="dxa"/>
            <w:vAlign w:val="center"/>
          </w:tcPr>
          <w:p w14:paraId="5E919B4D">
            <w:pPr>
              <w:adjustRightInd w:val="0"/>
              <w:snapToGrid w:val="0"/>
              <w:spacing w:line="440" w:lineRule="exact"/>
              <w:jc w:val="center"/>
              <w:rPr>
                <w:rFonts w:ascii="黑体" w:hAnsi="黑体" w:eastAsia="黑体"/>
                <w:b/>
                <w:bCs/>
                <w:sz w:val="28"/>
                <w:szCs w:val="28"/>
              </w:rPr>
            </w:pPr>
            <w:r>
              <w:rPr>
                <w:rFonts w:hint="eastAsia" w:ascii="宋体" w:hAnsi="宋体" w:cs="宋体"/>
                <w:b/>
                <w:bCs/>
                <w:sz w:val="24"/>
                <w:szCs w:val="24"/>
              </w:rPr>
              <w:t>学院院长意见</w:t>
            </w:r>
          </w:p>
        </w:tc>
        <w:tc>
          <w:tcPr>
            <w:tcW w:w="6528" w:type="dxa"/>
            <w:gridSpan w:val="4"/>
            <w:vAlign w:val="top"/>
          </w:tcPr>
          <w:p w14:paraId="7422A3E5">
            <w:pPr>
              <w:adjustRightInd w:val="0"/>
              <w:snapToGrid w:val="0"/>
              <w:spacing w:line="440" w:lineRule="exact"/>
              <w:jc w:val="both"/>
              <w:rPr>
                <w:rFonts w:ascii="黑体" w:hAnsi="黑体" w:eastAsia="黑体"/>
                <w:sz w:val="28"/>
                <w:szCs w:val="28"/>
              </w:rPr>
            </w:pPr>
          </w:p>
          <w:p w14:paraId="1D296C53">
            <w:pPr>
              <w:adjustRightInd w:val="0"/>
              <w:snapToGrid w:val="0"/>
              <w:spacing w:line="240" w:lineRule="auto"/>
              <w:jc w:val="center"/>
              <w:rPr>
                <w:rFonts w:ascii="黑体" w:hAnsi="黑体" w:eastAsia="黑体"/>
                <w:sz w:val="28"/>
                <w:szCs w:val="28"/>
              </w:rPr>
            </w:pPr>
            <w:r>
              <w:rPr>
                <w:rFonts w:hint="eastAsia" w:ascii="宋体" w:hAnsi="宋体" w:cs="宋体"/>
                <w:sz w:val="24"/>
                <w:szCs w:val="24"/>
              </w:rPr>
              <w:t>签名（盖章）：</w:t>
            </w:r>
            <w:r>
              <w:rPr>
                <w:rFonts w:hint="eastAsia" w:ascii="宋体" w:hAnsi="宋体" w:cs="宋体"/>
                <w:sz w:val="24"/>
                <w:szCs w:val="24"/>
              </w:rPr>
              <w:drawing>
                <wp:inline distT="0" distB="0" distL="114300" distR="114300">
                  <wp:extent cx="572770" cy="399415"/>
                  <wp:effectExtent l="0" t="0" r="17780" b="635"/>
                  <wp:docPr id="10" name="图片 10" descr="易玉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易玉婷"/>
                          <pic:cNvPicPr>
                            <a:picLocks noChangeAspect="1"/>
                          </pic:cNvPicPr>
                        </pic:nvPicPr>
                        <pic:blipFill>
                          <a:blip r:embed="rId8"/>
                          <a:stretch>
                            <a:fillRect/>
                          </a:stretch>
                        </pic:blipFill>
                        <pic:spPr>
                          <a:xfrm>
                            <a:off x="0" y="0"/>
                            <a:ext cx="572770" cy="399415"/>
                          </a:xfrm>
                          <a:prstGeom prst="rect">
                            <a:avLst/>
                          </a:prstGeom>
                        </pic:spPr>
                      </pic:pic>
                    </a:graphicData>
                  </a:graphic>
                </wp:inline>
              </w:drawing>
            </w:r>
            <w:r>
              <w:rPr>
                <w:rFonts w:hint="eastAsia" w:ascii="宋体" w:hAnsi="宋体" w:cs="宋体"/>
                <w:sz w:val="24"/>
                <w:szCs w:val="24"/>
              </w:rPr>
              <w:t xml:space="preserve">          日期</w:t>
            </w:r>
            <w:r>
              <w:rPr>
                <w:rFonts w:hint="eastAsia" w:ascii="宋体" w:hAnsi="宋体" w:cs="宋体"/>
                <w:sz w:val="24"/>
                <w:szCs w:val="24"/>
                <w:lang w:val="en-US" w:eastAsia="zh-CN"/>
              </w:rPr>
              <w:t>2025.7.1</w:t>
            </w:r>
          </w:p>
        </w:tc>
      </w:tr>
      <w:tr w14:paraId="45F2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2339" w:type="dxa"/>
            <w:vAlign w:val="center"/>
          </w:tcPr>
          <w:p w14:paraId="6DCD3694">
            <w:pPr>
              <w:adjustRightInd w:val="0"/>
              <w:snapToGrid w:val="0"/>
              <w:spacing w:line="440" w:lineRule="exact"/>
              <w:jc w:val="center"/>
              <w:rPr>
                <w:rFonts w:ascii="黑体" w:hAnsi="黑体" w:eastAsia="黑体"/>
                <w:b/>
                <w:bCs/>
                <w:sz w:val="28"/>
                <w:szCs w:val="28"/>
              </w:rPr>
            </w:pPr>
            <w:r>
              <w:rPr>
                <w:rFonts w:hint="eastAsia" w:ascii="宋体" w:hAnsi="宋体" w:cs="宋体"/>
                <w:b/>
                <w:bCs/>
                <w:sz w:val="24"/>
                <w:szCs w:val="24"/>
              </w:rPr>
              <w:t>教务处意见</w:t>
            </w:r>
          </w:p>
        </w:tc>
        <w:tc>
          <w:tcPr>
            <w:tcW w:w="6528" w:type="dxa"/>
            <w:gridSpan w:val="4"/>
            <w:vAlign w:val="top"/>
          </w:tcPr>
          <w:p w14:paraId="39356FE7">
            <w:pPr>
              <w:adjustRightInd w:val="0"/>
              <w:snapToGrid w:val="0"/>
              <w:spacing w:line="440" w:lineRule="exact"/>
              <w:jc w:val="both"/>
              <w:rPr>
                <w:rFonts w:ascii="黑体" w:hAnsi="黑体" w:eastAsia="黑体"/>
                <w:sz w:val="28"/>
                <w:szCs w:val="28"/>
              </w:rPr>
            </w:pPr>
          </w:p>
          <w:p w14:paraId="4FE17FA4">
            <w:pPr>
              <w:adjustRightInd w:val="0"/>
              <w:snapToGrid w:val="0"/>
              <w:spacing w:line="240" w:lineRule="auto"/>
              <w:jc w:val="center"/>
              <w:rPr>
                <w:rFonts w:ascii="黑体" w:hAnsi="黑体" w:eastAsia="黑体"/>
                <w:sz w:val="28"/>
                <w:szCs w:val="28"/>
              </w:rPr>
            </w:pPr>
            <w:r>
              <w:rPr>
                <w:rFonts w:hint="eastAsia" w:ascii="宋体" w:hAnsi="宋体" w:cs="宋体"/>
                <w:sz w:val="24"/>
                <w:szCs w:val="24"/>
              </w:rPr>
              <w:t>签名（盖章）：</w:t>
            </w:r>
            <w:r>
              <w:rPr>
                <w:rFonts w:hint="eastAsia" w:ascii="宋体" w:hAnsi="宋体" w:cs="宋体"/>
                <w:sz w:val="24"/>
                <w:szCs w:val="24"/>
              </w:rPr>
              <w:drawing>
                <wp:inline distT="0" distB="0" distL="114300" distR="114300">
                  <wp:extent cx="735330" cy="423545"/>
                  <wp:effectExtent l="0" t="0" r="7620" b="14605"/>
                  <wp:docPr id="32" name="图片 32" descr="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周"/>
                          <pic:cNvPicPr>
                            <a:picLocks noChangeAspect="1"/>
                          </pic:cNvPicPr>
                        </pic:nvPicPr>
                        <pic:blipFill>
                          <a:blip r:embed="rId9"/>
                          <a:stretch>
                            <a:fillRect/>
                          </a:stretch>
                        </pic:blipFill>
                        <pic:spPr>
                          <a:xfrm>
                            <a:off x="0" y="0"/>
                            <a:ext cx="735330" cy="423545"/>
                          </a:xfrm>
                          <a:prstGeom prst="rect">
                            <a:avLst/>
                          </a:prstGeom>
                        </pic:spPr>
                      </pic:pic>
                    </a:graphicData>
                  </a:graphic>
                </wp:inline>
              </w:drawing>
            </w:r>
            <w:r>
              <w:rPr>
                <w:rFonts w:hint="eastAsia" w:ascii="宋体" w:hAnsi="宋体" w:cs="宋体"/>
                <w:sz w:val="24"/>
                <w:szCs w:val="24"/>
              </w:rPr>
              <w:t xml:space="preserve">          日期</w:t>
            </w:r>
            <w:r>
              <w:rPr>
                <w:rFonts w:hint="eastAsia" w:ascii="宋体" w:hAnsi="宋体" w:cs="宋体"/>
                <w:sz w:val="24"/>
                <w:szCs w:val="24"/>
                <w:lang w:val="en-US" w:eastAsia="zh-CN"/>
              </w:rPr>
              <w:t>2025.7.1</w:t>
            </w:r>
          </w:p>
        </w:tc>
      </w:tr>
      <w:tr w14:paraId="6F11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jc w:val="center"/>
        </w:trPr>
        <w:tc>
          <w:tcPr>
            <w:tcW w:w="2339" w:type="dxa"/>
            <w:vAlign w:val="center"/>
          </w:tcPr>
          <w:p w14:paraId="5FC1665D">
            <w:pPr>
              <w:adjustRightInd w:val="0"/>
              <w:snapToGrid w:val="0"/>
              <w:spacing w:line="440" w:lineRule="exact"/>
              <w:jc w:val="center"/>
              <w:rPr>
                <w:rFonts w:ascii="黑体" w:hAnsi="黑体" w:eastAsia="黑体"/>
                <w:b/>
                <w:bCs/>
                <w:sz w:val="28"/>
                <w:szCs w:val="28"/>
              </w:rPr>
            </w:pPr>
            <w:r>
              <w:rPr>
                <w:rFonts w:hint="eastAsia" w:ascii="宋体" w:hAnsi="宋体" w:cs="宋体"/>
                <w:b/>
                <w:bCs/>
                <w:sz w:val="24"/>
                <w:szCs w:val="24"/>
              </w:rPr>
              <w:t>分管教学校长意见</w:t>
            </w:r>
          </w:p>
        </w:tc>
        <w:tc>
          <w:tcPr>
            <w:tcW w:w="6528" w:type="dxa"/>
            <w:gridSpan w:val="4"/>
            <w:vAlign w:val="top"/>
          </w:tcPr>
          <w:p w14:paraId="3C106E86">
            <w:pPr>
              <w:adjustRightInd w:val="0"/>
              <w:snapToGrid w:val="0"/>
              <w:spacing w:line="440" w:lineRule="exact"/>
              <w:jc w:val="center"/>
              <w:rPr>
                <w:rFonts w:ascii="黑体" w:hAnsi="黑体" w:eastAsia="黑体"/>
                <w:sz w:val="28"/>
                <w:szCs w:val="28"/>
              </w:rPr>
            </w:pPr>
          </w:p>
          <w:p w14:paraId="71E97780">
            <w:pPr>
              <w:adjustRightInd w:val="0"/>
              <w:snapToGrid w:val="0"/>
              <w:spacing w:line="440" w:lineRule="exact"/>
              <w:jc w:val="center"/>
              <w:rPr>
                <w:rFonts w:ascii="黑体" w:hAnsi="黑体" w:eastAsia="黑体"/>
                <w:sz w:val="28"/>
                <w:szCs w:val="28"/>
              </w:rPr>
            </w:pPr>
          </w:p>
          <w:p w14:paraId="495BFBA1">
            <w:pPr>
              <w:adjustRightInd w:val="0"/>
              <w:snapToGrid w:val="0"/>
              <w:spacing w:line="240" w:lineRule="auto"/>
              <w:jc w:val="center"/>
              <w:rPr>
                <w:rFonts w:ascii="黑体" w:hAnsi="黑体" w:eastAsia="黑体"/>
                <w:sz w:val="28"/>
                <w:szCs w:val="28"/>
              </w:rPr>
            </w:pPr>
            <w:r>
              <w:rPr>
                <w:rFonts w:hint="eastAsia" w:ascii="宋体" w:hAnsi="宋体" w:cs="宋体"/>
                <w:sz w:val="24"/>
                <w:szCs w:val="24"/>
              </w:rPr>
              <w:t>签名：</w:t>
            </w:r>
            <w:r>
              <w:rPr>
                <w:rFonts w:hint="eastAsia" w:ascii="宋体" w:hAnsi="宋体" w:cs="宋体"/>
                <w:sz w:val="24"/>
                <w:szCs w:val="24"/>
              </w:rPr>
              <w:drawing>
                <wp:inline distT="0" distB="0" distL="114300" distR="114300">
                  <wp:extent cx="882650" cy="549275"/>
                  <wp:effectExtent l="0" t="0" r="12700" b="3175"/>
                  <wp:docPr id="37" name="图片 37" descr="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徐"/>
                          <pic:cNvPicPr>
                            <a:picLocks noChangeAspect="1"/>
                          </pic:cNvPicPr>
                        </pic:nvPicPr>
                        <pic:blipFill>
                          <a:blip r:embed="rId10"/>
                          <a:stretch>
                            <a:fillRect/>
                          </a:stretch>
                        </pic:blipFill>
                        <pic:spPr>
                          <a:xfrm>
                            <a:off x="0" y="0"/>
                            <a:ext cx="882650" cy="549275"/>
                          </a:xfrm>
                          <a:prstGeom prst="rect">
                            <a:avLst/>
                          </a:prstGeom>
                        </pic:spPr>
                      </pic:pic>
                    </a:graphicData>
                  </a:graphic>
                </wp:inline>
              </w:drawing>
            </w:r>
            <w:r>
              <w:rPr>
                <w:rFonts w:hint="eastAsia" w:ascii="宋体" w:hAnsi="宋体" w:cs="宋体"/>
                <w:sz w:val="24"/>
                <w:szCs w:val="24"/>
              </w:rPr>
              <w:t xml:space="preserve">          日期</w:t>
            </w:r>
            <w:r>
              <w:rPr>
                <w:rFonts w:hint="eastAsia" w:ascii="宋体" w:hAnsi="宋体" w:cs="宋体"/>
                <w:sz w:val="24"/>
                <w:szCs w:val="24"/>
                <w:lang w:val="en-US" w:eastAsia="zh-CN"/>
              </w:rPr>
              <w:t xml:space="preserve"> 2025.7.1</w:t>
            </w:r>
          </w:p>
        </w:tc>
      </w:tr>
    </w:tbl>
    <w:p w14:paraId="785804A5">
      <w:pPr>
        <w:adjustRightInd w:val="0"/>
        <w:snapToGrid w:val="0"/>
        <w:spacing w:line="440" w:lineRule="exact"/>
        <w:rPr>
          <w:rFonts w:ascii="黑体" w:hAnsi="黑体" w:eastAsia="黑体"/>
          <w:sz w:val="28"/>
          <w:szCs w:val="28"/>
        </w:rPr>
        <w:sectPr>
          <w:pgSz w:w="11906" w:h="16838"/>
          <w:pgMar w:top="1440" w:right="1418" w:bottom="1440" w:left="1418" w:header="851" w:footer="992" w:gutter="0"/>
          <w:pgNumType w:start="0"/>
          <w:cols w:space="720" w:num="1"/>
          <w:titlePg/>
          <w:docGrid w:type="lines" w:linePitch="312" w:charSpace="0"/>
        </w:sectPr>
      </w:pPr>
    </w:p>
    <w:p w14:paraId="66EA5C07">
      <w:pPr>
        <w:snapToGrid w:val="0"/>
        <w:spacing w:line="560" w:lineRule="exact"/>
        <w:jc w:val="both"/>
        <w:rPr>
          <w:rFonts w:hint="eastAsia" w:ascii="华文中宋" w:hAnsi="华文中宋" w:eastAsia="华文中宋"/>
          <w:sz w:val="32"/>
          <w:szCs w:val="32"/>
          <w:lang w:val="en-US" w:eastAsia="zh-CN"/>
        </w:rPr>
      </w:pPr>
    </w:p>
    <w:p w14:paraId="77E75530">
      <w:pPr>
        <w:snapToGrid w:val="0"/>
        <w:spacing w:line="560" w:lineRule="exact"/>
        <w:jc w:val="center"/>
        <w:rPr>
          <w:rFonts w:ascii="华文中宋" w:hAnsi="华文中宋" w:eastAsia="华文中宋"/>
          <w:sz w:val="32"/>
          <w:szCs w:val="32"/>
        </w:rPr>
      </w:pPr>
      <w:r>
        <w:rPr>
          <w:rFonts w:hint="eastAsia" w:ascii="华文中宋" w:hAnsi="华文中宋" w:eastAsia="华文中宋"/>
          <w:sz w:val="32"/>
          <w:szCs w:val="32"/>
          <w:lang w:val="en-US" w:eastAsia="zh-CN"/>
        </w:rPr>
        <w:t>大数据与财务管理</w:t>
      </w:r>
      <w:r>
        <w:rPr>
          <w:rFonts w:ascii="华文中宋" w:hAnsi="华文中宋" w:eastAsia="华文中宋"/>
          <w:sz w:val="32"/>
          <w:szCs w:val="32"/>
        </w:rPr>
        <w:t>专业人才培养方案</w:t>
      </w:r>
    </w:p>
    <w:p w14:paraId="35C0EDBB">
      <w:pPr>
        <w:snapToGrid w:val="0"/>
        <w:spacing w:line="560" w:lineRule="exact"/>
        <w:rPr>
          <w:rFonts w:ascii="宋体" w:hAnsi="宋体"/>
          <w:b/>
          <w:sz w:val="30"/>
          <w:szCs w:val="30"/>
        </w:rPr>
      </w:pPr>
      <w:r>
        <w:rPr>
          <w:rFonts w:hint="eastAsia" w:ascii="宋体" w:hAnsi="宋体"/>
          <w:b/>
          <w:sz w:val="30"/>
          <w:szCs w:val="30"/>
          <w:lang w:val="en-US" w:eastAsia="zh-CN"/>
        </w:rPr>
        <w:t>一</w:t>
      </w:r>
      <w:r>
        <w:rPr>
          <w:rFonts w:hint="eastAsia" w:ascii="宋体" w:hAnsi="宋体"/>
          <w:b/>
          <w:sz w:val="30"/>
          <w:szCs w:val="30"/>
        </w:rPr>
        <w:t xml:space="preserve"> 概述</w:t>
      </w:r>
    </w:p>
    <w:p w14:paraId="51F68D94">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rPr>
        <w:t>为适应科技发展、技术进步对行业生产、建设、管理、服务等领域带来的新变化，顺应会计行业数字化、网络化、智能化发展的新趋势，对接新产业、新业态、新模式下财务管理人员岗位（群）的新要求，不断满足会计领域高质量发展对高素质技能人才的需求，推动职业教育专业升级和数字化改造，提高人才培养质量，遵循推进现代职业教育高质量发展的总体要求，参照国家相关标准编制要求，制订本</w:t>
      </w:r>
      <w:r>
        <w:rPr>
          <w:rFonts w:hint="eastAsia" w:ascii="宋体" w:hAnsi="宋体" w:cs="宋体"/>
          <w:color w:val="000000"/>
          <w:kern w:val="0"/>
          <w:sz w:val="24"/>
          <w:szCs w:val="24"/>
          <w:lang w:val="en-US" w:eastAsia="zh-CN"/>
        </w:rPr>
        <w:t>人才培养方案</w:t>
      </w:r>
      <w:r>
        <w:rPr>
          <w:rFonts w:hint="eastAsia" w:ascii="宋体" w:hAnsi="宋体" w:cs="宋体"/>
          <w:color w:val="000000"/>
          <w:kern w:val="0"/>
          <w:sz w:val="24"/>
          <w:szCs w:val="24"/>
        </w:rPr>
        <w:t>。</w:t>
      </w:r>
    </w:p>
    <w:p w14:paraId="0F038974">
      <w:pPr>
        <w:snapToGrid w:val="0"/>
        <w:spacing w:line="560" w:lineRule="exact"/>
        <w:rPr>
          <w:rFonts w:ascii="宋体" w:hAnsi="宋体"/>
          <w:b/>
          <w:sz w:val="30"/>
          <w:szCs w:val="30"/>
        </w:rPr>
      </w:pPr>
      <w:r>
        <w:rPr>
          <w:rFonts w:hint="eastAsia" w:ascii="宋体" w:hAnsi="宋体"/>
          <w:b/>
          <w:sz w:val="30"/>
          <w:szCs w:val="30"/>
          <w:lang w:val="en-US" w:eastAsia="zh-CN"/>
        </w:rPr>
        <w:t>二</w:t>
      </w:r>
      <w:r>
        <w:rPr>
          <w:rFonts w:hint="eastAsia" w:ascii="宋体" w:hAnsi="宋体"/>
          <w:b/>
          <w:sz w:val="30"/>
          <w:szCs w:val="30"/>
        </w:rPr>
        <w:t xml:space="preserve"> 专业名称（专业代码）</w:t>
      </w:r>
    </w:p>
    <w:p w14:paraId="63DA215F">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大数据与财务管理</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530301</w:t>
      </w:r>
      <w:r>
        <w:rPr>
          <w:rFonts w:hint="eastAsia" w:ascii="宋体" w:hAnsi="宋体" w:cs="宋体"/>
          <w:color w:val="000000"/>
          <w:kern w:val="0"/>
          <w:sz w:val="24"/>
          <w:szCs w:val="24"/>
        </w:rPr>
        <w:t>）</w:t>
      </w:r>
    </w:p>
    <w:p w14:paraId="4A212E56">
      <w:pPr>
        <w:snapToGrid w:val="0"/>
        <w:spacing w:line="560" w:lineRule="exact"/>
        <w:rPr>
          <w:rFonts w:ascii="宋体" w:hAnsi="宋体"/>
          <w:b/>
          <w:sz w:val="30"/>
          <w:szCs w:val="30"/>
        </w:rPr>
      </w:pPr>
      <w:r>
        <w:rPr>
          <w:rFonts w:hint="eastAsia" w:ascii="宋体" w:hAnsi="宋体"/>
          <w:b/>
          <w:sz w:val="30"/>
          <w:szCs w:val="30"/>
          <w:lang w:val="en-US" w:eastAsia="zh-CN"/>
        </w:rPr>
        <w:t>三</w:t>
      </w:r>
      <w:r>
        <w:rPr>
          <w:rFonts w:hint="eastAsia" w:ascii="宋体" w:hAnsi="宋体"/>
          <w:b/>
          <w:sz w:val="30"/>
          <w:szCs w:val="30"/>
        </w:rPr>
        <w:t xml:space="preserve"> 入学基本要求</w:t>
      </w:r>
    </w:p>
    <w:p w14:paraId="67043D73">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rPr>
        <w:t>普通高级中学毕业或具备同等学力</w:t>
      </w:r>
    </w:p>
    <w:p w14:paraId="3820F046">
      <w:pPr>
        <w:snapToGrid w:val="0"/>
        <w:spacing w:line="560" w:lineRule="exact"/>
        <w:rPr>
          <w:rFonts w:ascii="宋体" w:hAnsi="宋体"/>
          <w:b/>
          <w:sz w:val="30"/>
          <w:szCs w:val="30"/>
        </w:rPr>
      </w:pPr>
      <w:r>
        <w:rPr>
          <w:rFonts w:hint="eastAsia" w:ascii="宋体" w:hAnsi="宋体"/>
          <w:b/>
          <w:sz w:val="30"/>
          <w:szCs w:val="30"/>
          <w:lang w:val="en-US" w:eastAsia="zh-CN"/>
        </w:rPr>
        <w:t>四</w:t>
      </w:r>
      <w:r>
        <w:rPr>
          <w:rFonts w:hint="eastAsia" w:ascii="宋体" w:hAnsi="宋体"/>
          <w:b/>
          <w:sz w:val="30"/>
          <w:szCs w:val="30"/>
        </w:rPr>
        <w:t xml:space="preserve"> 基本修业年限</w:t>
      </w:r>
    </w:p>
    <w:p w14:paraId="46B880E2">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rPr>
        <w:t>基本修业年限为全日制3年。专业实行学分制和弹性学制，可根据学生灵活学习需求合理、弹性安排学习时间，最多不超过</w:t>
      </w:r>
      <w:r>
        <w:rPr>
          <w:rFonts w:ascii="宋体" w:hAnsi="宋体" w:cs="宋体"/>
          <w:color w:val="000000"/>
          <w:kern w:val="0"/>
          <w:sz w:val="24"/>
          <w:szCs w:val="24"/>
        </w:rPr>
        <w:t>6</w:t>
      </w:r>
      <w:r>
        <w:rPr>
          <w:rFonts w:hint="eastAsia" w:ascii="宋体" w:hAnsi="宋体" w:cs="宋体"/>
          <w:color w:val="000000"/>
          <w:kern w:val="0"/>
          <w:sz w:val="24"/>
          <w:szCs w:val="24"/>
        </w:rPr>
        <w:t>年。</w:t>
      </w:r>
    </w:p>
    <w:p w14:paraId="17758493">
      <w:pPr>
        <w:snapToGrid w:val="0"/>
        <w:spacing w:line="560" w:lineRule="exact"/>
        <w:rPr>
          <w:rFonts w:ascii="宋体" w:hAnsi="宋体"/>
          <w:b/>
          <w:sz w:val="30"/>
          <w:szCs w:val="30"/>
        </w:rPr>
      </w:pPr>
      <w:r>
        <w:rPr>
          <w:rFonts w:hint="eastAsia" w:ascii="宋体" w:hAnsi="宋体"/>
          <w:b/>
          <w:sz w:val="30"/>
          <w:szCs w:val="30"/>
          <w:lang w:val="en-US" w:eastAsia="zh-CN"/>
        </w:rPr>
        <w:t>五</w:t>
      </w:r>
      <w:r>
        <w:rPr>
          <w:rFonts w:hint="eastAsia" w:ascii="宋体" w:hAnsi="宋体"/>
          <w:b/>
          <w:sz w:val="30"/>
          <w:szCs w:val="30"/>
        </w:rPr>
        <w:t xml:space="preserve"> 职业面向</w:t>
      </w:r>
    </w:p>
    <w:tbl>
      <w:tblPr>
        <w:tblStyle w:val="9"/>
        <w:tblW w:w="87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
      <w:tblGrid>
        <w:gridCol w:w="3562"/>
        <w:gridCol w:w="5160"/>
      </w:tblGrid>
      <w:tr w14:paraId="57F928D3">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561" w:hRule="atLeast"/>
          <w:jc w:val="center"/>
        </w:trPr>
        <w:tc>
          <w:tcPr>
            <w:tcW w:w="3562" w:type="dxa"/>
            <w:vAlign w:val="center"/>
          </w:tcPr>
          <w:p w14:paraId="281010DF">
            <w:pPr>
              <w:snapToGrid w:val="0"/>
              <w:spacing w:line="320" w:lineRule="exact"/>
              <w:jc w:val="center"/>
              <w:rPr>
                <w:rFonts w:ascii="宋体" w:hAnsi="宋体"/>
                <w:color w:val="000000"/>
                <w:szCs w:val="21"/>
              </w:rPr>
            </w:pPr>
            <w:r>
              <w:rPr>
                <w:rFonts w:ascii="宋体" w:hAnsi="宋体"/>
                <w:color w:val="000000"/>
                <w:szCs w:val="21"/>
              </w:rPr>
              <w:t>所属专业大类（代码）</w:t>
            </w:r>
          </w:p>
        </w:tc>
        <w:tc>
          <w:tcPr>
            <w:tcW w:w="5160" w:type="dxa"/>
            <w:vAlign w:val="center"/>
          </w:tcPr>
          <w:p w14:paraId="76E4427F">
            <w:pPr>
              <w:snapToGrid w:val="0"/>
              <w:spacing w:line="320" w:lineRule="exact"/>
              <w:jc w:val="center"/>
              <w:rPr>
                <w:rFonts w:ascii="宋体" w:hAnsi="宋体"/>
                <w:color w:val="000000"/>
                <w:szCs w:val="21"/>
              </w:rPr>
            </w:pPr>
            <w:r>
              <w:rPr>
                <w:rFonts w:hint="eastAsia" w:ascii="宋体" w:hAnsi="宋体"/>
                <w:color w:val="000000"/>
                <w:szCs w:val="21"/>
              </w:rPr>
              <w:t>财经商贸大类（53）</w:t>
            </w:r>
          </w:p>
        </w:tc>
      </w:tr>
      <w:tr w14:paraId="5E3DFD6C">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555" w:hRule="atLeast"/>
          <w:jc w:val="center"/>
        </w:trPr>
        <w:tc>
          <w:tcPr>
            <w:tcW w:w="3562" w:type="dxa"/>
            <w:vAlign w:val="center"/>
          </w:tcPr>
          <w:p w14:paraId="6041E735">
            <w:pPr>
              <w:snapToGrid w:val="0"/>
              <w:spacing w:line="320" w:lineRule="exact"/>
              <w:jc w:val="center"/>
              <w:rPr>
                <w:rFonts w:ascii="宋体" w:hAnsi="宋体"/>
                <w:color w:val="000000"/>
                <w:szCs w:val="21"/>
              </w:rPr>
            </w:pPr>
            <w:r>
              <w:rPr>
                <w:rFonts w:ascii="宋体" w:hAnsi="宋体"/>
                <w:color w:val="000000"/>
                <w:szCs w:val="21"/>
              </w:rPr>
              <w:t>所属专业类（代码）</w:t>
            </w:r>
          </w:p>
        </w:tc>
        <w:tc>
          <w:tcPr>
            <w:tcW w:w="5160" w:type="dxa"/>
            <w:vAlign w:val="center"/>
          </w:tcPr>
          <w:p w14:paraId="1EF33C4C">
            <w:pPr>
              <w:snapToGrid w:val="0"/>
              <w:spacing w:line="320" w:lineRule="exact"/>
              <w:jc w:val="center"/>
              <w:rPr>
                <w:rFonts w:ascii="宋体" w:hAnsi="宋体"/>
                <w:color w:val="000000"/>
                <w:szCs w:val="21"/>
              </w:rPr>
            </w:pPr>
            <w:r>
              <w:rPr>
                <w:rFonts w:hint="eastAsia" w:ascii="宋体" w:hAnsi="宋体"/>
                <w:color w:val="000000"/>
                <w:szCs w:val="21"/>
              </w:rPr>
              <w:t>财务会计类（5303）</w:t>
            </w:r>
          </w:p>
        </w:tc>
      </w:tr>
      <w:tr w14:paraId="7545CCB2">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660" w:hRule="atLeast"/>
          <w:jc w:val="center"/>
        </w:trPr>
        <w:tc>
          <w:tcPr>
            <w:tcW w:w="3562" w:type="dxa"/>
            <w:vAlign w:val="center"/>
          </w:tcPr>
          <w:p w14:paraId="74F0E42A">
            <w:pPr>
              <w:snapToGrid w:val="0"/>
              <w:spacing w:line="320" w:lineRule="exact"/>
              <w:jc w:val="center"/>
              <w:rPr>
                <w:rFonts w:ascii="宋体" w:hAnsi="宋体"/>
                <w:color w:val="000000"/>
                <w:szCs w:val="21"/>
              </w:rPr>
            </w:pPr>
            <w:r>
              <w:rPr>
                <w:rFonts w:ascii="宋体" w:hAnsi="宋体"/>
                <w:color w:val="000000"/>
                <w:szCs w:val="21"/>
              </w:rPr>
              <w:t>对应行业（代码）</w:t>
            </w:r>
          </w:p>
        </w:tc>
        <w:tc>
          <w:tcPr>
            <w:tcW w:w="5160" w:type="dxa"/>
            <w:vAlign w:val="center"/>
          </w:tcPr>
          <w:p w14:paraId="025BF2E4">
            <w:pPr>
              <w:snapToGrid w:val="0"/>
              <w:spacing w:line="320" w:lineRule="exact"/>
              <w:jc w:val="center"/>
              <w:rPr>
                <w:rFonts w:ascii="宋体" w:hAnsi="宋体"/>
                <w:color w:val="000000"/>
                <w:szCs w:val="21"/>
              </w:rPr>
            </w:pPr>
            <w:r>
              <w:rPr>
                <w:rFonts w:hint="eastAsia" w:ascii="宋体" w:hAnsi="宋体"/>
                <w:color w:val="000000"/>
                <w:szCs w:val="21"/>
              </w:rPr>
              <w:t>会计、审计及税务服务（7241）</w:t>
            </w:r>
          </w:p>
        </w:tc>
      </w:tr>
      <w:tr w14:paraId="13AE7CF8">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660" w:hRule="atLeast"/>
          <w:jc w:val="center"/>
        </w:trPr>
        <w:tc>
          <w:tcPr>
            <w:tcW w:w="3562" w:type="dxa"/>
            <w:vAlign w:val="center"/>
          </w:tcPr>
          <w:p w14:paraId="38078119">
            <w:pPr>
              <w:snapToGrid w:val="0"/>
              <w:spacing w:line="320" w:lineRule="exact"/>
              <w:jc w:val="center"/>
              <w:rPr>
                <w:rFonts w:ascii="宋体" w:hAnsi="宋体"/>
                <w:color w:val="000000"/>
                <w:szCs w:val="21"/>
              </w:rPr>
            </w:pPr>
            <w:r>
              <w:rPr>
                <w:rFonts w:ascii="宋体" w:hAnsi="宋体"/>
                <w:color w:val="000000"/>
                <w:szCs w:val="21"/>
              </w:rPr>
              <w:t>主要职业类别（代码）</w:t>
            </w:r>
          </w:p>
        </w:tc>
        <w:tc>
          <w:tcPr>
            <w:tcW w:w="5160" w:type="dxa"/>
            <w:vAlign w:val="center"/>
          </w:tcPr>
          <w:p w14:paraId="3A130287">
            <w:pPr>
              <w:snapToGrid w:val="0"/>
              <w:spacing w:line="320" w:lineRule="exact"/>
              <w:jc w:val="center"/>
              <w:rPr>
                <w:rFonts w:ascii="宋体" w:hAnsi="宋体"/>
                <w:color w:val="000000"/>
                <w:szCs w:val="21"/>
              </w:rPr>
            </w:pPr>
            <w:r>
              <w:rPr>
                <w:rFonts w:hint="eastAsia" w:ascii="宋体" w:hAnsi="宋体"/>
                <w:color w:val="000000"/>
                <w:szCs w:val="21"/>
              </w:rPr>
              <w:t>会计专业人员（2-06-03）、税务专业人员（2-06-05）</w:t>
            </w:r>
          </w:p>
        </w:tc>
      </w:tr>
      <w:tr w14:paraId="36B31265">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660" w:hRule="atLeast"/>
          <w:jc w:val="center"/>
        </w:trPr>
        <w:tc>
          <w:tcPr>
            <w:tcW w:w="3562" w:type="dxa"/>
            <w:vAlign w:val="center"/>
          </w:tcPr>
          <w:p w14:paraId="5952F50F">
            <w:pPr>
              <w:snapToGrid w:val="0"/>
              <w:spacing w:line="320" w:lineRule="exact"/>
              <w:jc w:val="center"/>
              <w:rPr>
                <w:rFonts w:ascii="宋体" w:hAnsi="宋体"/>
                <w:color w:val="000000"/>
                <w:szCs w:val="21"/>
              </w:rPr>
            </w:pPr>
            <w:r>
              <w:rPr>
                <w:rFonts w:ascii="宋体" w:hAnsi="宋体"/>
                <w:color w:val="000000"/>
                <w:szCs w:val="21"/>
              </w:rPr>
              <w:t>主要岗位</w:t>
            </w:r>
            <w:r>
              <w:rPr>
                <w:rFonts w:hint="eastAsia" w:ascii="宋体" w:hAnsi="宋体"/>
                <w:color w:val="000000"/>
                <w:szCs w:val="21"/>
              </w:rPr>
              <w:t>（群）或技术领域</w:t>
            </w:r>
          </w:p>
        </w:tc>
        <w:tc>
          <w:tcPr>
            <w:tcW w:w="5160" w:type="dxa"/>
            <w:vAlign w:val="center"/>
          </w:tcPr>
          <w:p w14:paraId="650D00B5">
            <w:pPr>
              <w:snapToGrid w:val="0"/>
              <w:spacing w:line="320" w:lineRule="exact"/>
              <w:jc w:val="center"/>
              <w:rPr>
                <w:rFonts w:hint="eastAsia" w:ascii="宋体" w:hAnsi="宋体" w:eastAsia="宋体"/>
                <w:color w:val="000000"/>
                <w:szCs w:val="21"/>
                <w:lang w:val="en-US" w:eastAsia="zh-CN"/>
              </w:rPr>
            </w:pPr>
            <w:r>
              <w:rPr>
                <w:rFonts w:hint="eastAsia" w:ascii="宋体" w:hAnsi="宋体"/>
                <w:color w:val="000000"/>
                <w:szCs w:val="21"/>
                <w:lang w:val="en-US" w:eastAsia="zh-CN"/>
              </w:rPr>
              <w:t>会计核算、</w:t>
            </w:r>
            <w:r>
              <w:rPr>
                <w:rFonts w:hint="eastAsia" w:ascii="宋体" w:hAnsi="宋体"/>
                <w:color w:val="000000"/>
                <w:szCs w:val="21"/>
              </w:rPr>
              <w:t>财务大数据分析、预算管理、投融资管理</w:t>
            </w:r>
            <w:r>
              <w:rPr>
                <w:rFonts w:hint="eastAsia" w:ascii="宋体" w:hAnsi="宋体"/>
                <w:color w:val="000000"/>
                <w:szCs w:val="21"/>
                <w:lang w:val="en-US" w:eastAsia="zh-CN"/>
              </w:rPr>
              <w:t>等</w:t>
            </w:r>
          </w:p>
        </w:tc>
      </w:tr>
      <w:tr w14:paraId="3C97BB46">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660" w:hRule="atLeast"/>
          <w:jc w:val="center"/>
        </w:trPr>
        <w:tc>
          <w:tcPr>
            <w:tcW w:w="3562" w:type="dxa"/>
            <w:vAlign w:val="center"/>
          </w:tcPr>
          <w:p w14:paraId="17BCE620">
            <w:pPr>
              <w:snapToGrid w:val="0"/>
              <w:spacing w:line="320" w:lineRule="exact"/>
              <w:jc w:val="center"/>
              <w:rPr>
                <w:rFonts w:ascii="宋体" w:hAnsi="宋体"/>
                <w:color w:val="000000"/>
                <w:szCs w:val="21"/>
              </w:rPr>
            </w:pPr>
            <w:r>
              <w:rPr>
                <w:rFonts w:hint="eastAsia" w:ascii="宋体" w:hAnsi="宋体"/>
                <w:color w:val="000000"/>
                <w:szCs w:val="21"/>
              </w:rPr>
              <w:t>职业类证书</w:t>
            </w:r>
          </w:p>
        </w:tc>
        <w:tc>
          <w:tcPr>
            <w:tcW w:w="5160" w:type="dxa"/>
            <w:vAlign w:val="center"/>
          </w:tcPr>
          <w:p w14:paraId="0586CA8E">
            <w:pPr>
              <w:snapToGrid w:val="0"/>
              <w:spacing w:line="320" w:lineRule="exact"/>
              <w:jc w:val="both"/>
              <w:rPr>
                <w:rFonts w:ascii="宋体" w:hAnsi="宋体"/>
                <w:color w:val="000000"/>
                <w:szCs w:val="21"/>
              </w:rPr>
            </w:pPr>
            <w:r>
              <w:rPr>
                <w:rFonts w:hint="eastAsia" w:ascii="宋体" w:hAnsi="宋体"/>
                <w:color w:val="000000"/>
                <w:szCs w:val="21"/>
                <w:lang w:val="en-US" w:eastAsia="zh-CN"/>
              </w:rPr>
              <w:t>1</w:t>
            </w:r>
            <w:r>
              <w:rPr>
                <w:rFonts w:hint="eastAsia" w:ascii="宋体" w:hAnsi="宋体"/>
                <w:color w:val="000000"/>
                <w:szCs w:val="21"/>
              </w:rPr>
              <w:t>.会计专业技术资格证书（初级），中华人民共和国人力资源和社会保障部、财政部颁发。</w:t>
            </w:r>
          </w:p>
        </w:tc>
      </w:tr>
    </w:tbl>
    <w:p w14:paraId="5E76DCCB">
      <w:pPr>
        <w:snapToGrid w:val="0"/>
        <w:spacing w:line="560" w:lineRule="exact"/>
        <w:rPr>
          <w:rFonts w:hint="eastAsia" w:ascii="宋体" w:hAnsi="宋体"/>
          <w:b/>
          <w:sz w:val="30"/>
          <w:szCs w:val="30"/>
          <w:lang w:val="en-US" w:eastAsia="zh-CN"/>
        </w:rPr>
      </w:pPr>
    </w:p>
    <w:p w14:paraId="5DEBEEE8">
      <w:pPr>
        <w:snapToGrid w:val="0"/>
        <w:spacing w:line="560" w:lineRule="exact"/>
        <w:rPr>
          <w:rFonts w:hint="eastAsia" w:ascii="宋体" w:hAnsi="宋体"/>
          <w:b/>
          <w:sz w:val="30"/>
          <w:szCs w:val="30"/>
          <w:lang w:val="en-US" w:eastAsia="zh-CN"/>
        </w:rPr>
      </w:pPr>
    </w:p>
    <w:p w14:paraId="1217BD91">
      <w:pPr>
        <w:snapToGrid w:val="0"/>
        <w:spacing w:line="560" w:lineRule="exact"/>
        <w:rPr>
          <w:rFonts w:hint="eastAsia" w:ascii="宋体" w:hAnsi="宋体"/>
          <w:b/>
          <w:sz w:val="30"/>
          <w:szCs w:val="30"/>
          <w:lang w:val="en-US" w:eastAsia="zh-CN"/>
        </w:rPr>
      </w:pPr>
    </w:p>
    <w:p w14:paraId="6EFD9B1F">
      <w:pPr>
        <w:snapToGrid w:val="0"/>
        <w:spacing w:line="560" w:lineRule="exact"/>
        <w:rPr>
          <w:rFonts w:ascii="宋体" w:hAnsi="宋体"/>
          <w:b/>
          <w:sz w:val="28"/>
          <w:szCs w:val="28"/>
        </w:rPr>
      </w:pPr>
      <w:r>
        <w:rPr>
          <w:rFonts w:hint="eastAsia" w:ascii="宋体" w:hAnsi="宋体"/>
          <w:b/>
          <w:sz w:val="30"/>
          <w:szCs w:val="30"/>
          <w:lang w:val="en-US" w:eastAsia="zh-CN"/>
        </w:rPr>
        <w:t>六</w:t>
      </w:r>
      <w:r>
        <w:rPr>
          <w:rFonts w:hint="eastAsia" w:ascii="宋体" w:hAnsi="宋体"/>
          <w:b/>
          <w:sz w:val="30"/>
          <w:szCs w:val="30"/>
        </w:rPr>
        <w:t xml:space="preserve"> 培养目标</w:t>
      </w:r>
    </w:p>
    <w:p w14:paraId="329FFF1F">
      <w:pPr>
        <w:widowControl/>
        <w:spacing w:line="440" w:lineRule="exact"/>
        <w:ind w:firstLine="480" w:firstLineChars="200"/>
        <w:jc w:val="left"/>
        <w:rPr>
          <w:rFonts w:hint="eastAsia" w:ascii="宋体" w:hAnsi="宋体" w:eastAsia="宋体" w:cs="宋体"/>
          <w:color w:val="000000"/>
          <w:kern w:val="0"/>
          <w:sz w:val="24"/>
          <w:szCs w:val="24"/>
          <w:lang w:eastAsia="zh-CN"/>
        </w:rPr>
      </w:pPr>
      <w:bookmarkStart w:id="4" w:name="OLE_LINK11"/>
      <w:r>
        <w:rPr>
          <w:rFonts w:hint="eastAsia" w:ascii="宋体" w:hAnsi="宋体" w:eastAsia="宋体" w:cs="宋体"/>
          <w:color w:val="000000"/>
          <w:kern w:val="0"/>
          <w:sz w:val="24"/>
          <w:szCs w:val="24"/>
          <w:lang w:val="en-US" w:eastAsia="zh-CN"/>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企事业单位、会计与税务中介服务机构、政府机关的财务大数据分析、预算管理、投融资管理、成本管理、税务管理、风险管理、财务机器人应用等岗位（群），能够从事财务大数据分析、预算管理、投融资管理、成本管理、税务管理、风险管理、财务机器人应用等工作的高技能人才。</w:t>
      </w:r>
    </w:p>
    <w:bookmarkEnd w:id="4"/>
    <w:p w14:paraId="2A804FCF">
      <w:pPr>
        <w:snapToGrid w:val="0"/>
        <w:spacing w:line="560" w:lineRule="exact"/>
        <w:rPr>
          <w:rFonts w:ascii="宋体" w:hAnsi="宋体"/>
          <w:b/>
          <w:sz w:val="28"/>
          <w:szCs w:val="28"/>
        </w:rPr>
      </w:pPr>
      <w:r>
        <w:rPr>
          <w:rFonts w:hint="eastAsia" w:ascii="宋体" w:hAnsi="宋体"/>
          <w:b/>
          <w:sz w:val="28"/>
          <w:szCs w:val="28"/>
          <w:lang w:val="en-US" w:eastAsia="zh-CN"/>
        </w:rPr>
        <w:t>七</w:t>
      </w:r>
      <w:r>
        <w:rPr>
          <w:rFonts w:hint="eastAsia" w:ascii="宋体" w:hAnsi="宋体"/>
          <w:b/>
          <w:sz w:val="28"/>
          <w:szCs w:val="28"/>
        </w:rPr>
        <w:t xml:space="preserve"> 培养规格</w:t>
      </w:r>
    </w:p>
    <w:p w14:paraId="5A18942D">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一）</w:t>
      </w:r>
      <w:r>
        <w:rPr>
          <w:rFonts w:hint="eastAsia" w:ascii="宋体" w:hAnsi="宋体" w:cs="宋体"/>
          <w:color w:val="000000"/>
          <w:kern w:val="0"/>
          <w:sz w:val="24"/>
          <w:szCs w:val="24"/>
        </w:rPr>
        <w:t>素质要求</w:t>
      </w:r>
    </w:p>
    <w:p w14:paraId="6820597A">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rPr>
        <w:t>坚定拥护中国共产党领导和中国特色社会主义制度，以习近平新时代中国特色社会主义思想为指导，践行社会主义核心价值观，具有坚定的理想信念、深厚的爱国情感和中华民族自豪感；</w:t>
      </w:r>
    </w:p>
    <w:p w14:paraId="59CEBB91">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rPr>
        <w:t>具有爱岗敬业的职业精神，遵守职业道德准则和行为规范，具备社会责任感和担当精神；</w:t>
      </w:r>
    </w:p>
    <w:p w14:paraId="57E8B791">
      <w:pPr>
        <w:widowControl/>
        <w:spacing w:line="440" w:lineRule="exact"/>
        <w:ind w:firstLine="420"/>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掌握身体运动的基本知识和至少1项体育运动技能，达到国家大学生体质健康测试合格标准，养成良好的运动习惯、卫生习惯和行为习惯；具备一定的心理调适能力</w:t>
      </w:r>
      <w:r>
        <w:rPr>
          <w:rFonts w:hint="eastAsia" w:ascii="宋体" w:hAnsi="宋体" w:cs="宋体"/>
          <w:color w:val="000000"/>
          <w:kern w:val="0"/>
          <w:sz w:val="24"/>
          <w:szCs w:val="24"/>
          <w:lang w:eastAsia="zh-CN"/>
        </w:rPr>
        <w:t>；</w:t>
      </w:r>
    </w:p>
    <w:p w14:paraId="7A477F4C">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rPr>
        <w:t>掌握必备的美育知识，具有一定的文化修养、审美能力，形成至少1项艺术特长或爱好</w:t>
      </w:r>
      <w:r>
        <w:rPr>
          <w:rFonts w:hint="eastAsia" w:ascii="宋体" w:hAnsi="宋体" w:cs="宋体"/>
          <w:color w:val="000000"/>
          <w:kern w:val="0"/>
          <w:sz w:val="24"/>
          <w:szCs w:val="24"/>
          <w:lang w:eastAsia="zh-CN"/>
        </w:rPr>
        <w:t>；</w:t>
      </w:r>
    </w:p>
    <w:p w14:paraId="7F9905B8">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树立正确的劳动观，尊重劳动，热爱劳动，具备与本专业职业发展相适应的劳动素养，弘扬劳模精神、劳动精神、工匠精神，弘扬劳动光荣、技能宝贵、创造伟大的时代风尚；</w:t>
      </w:r>
    </w:p>
    <w:p w14:paraId="46E39CAC">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了解相关行业文化，具有集体意识和团队合作意识；</w:t>
      </w:r>
    </w:p>
    <w:p w14:paraId="06F6E067">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具有探究学习、终身学习和可持续发展的能力。</w:t>
      </w:r>
    </w:p>
    <w:p w14:paraId="3E141EDB">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二）</w:t>
      </w:r>
      <w:r>
        <w:rPr>
          <w:rFonts w:hint="eastAsia" w:ascii="宋体" w:hAnsi="宋体" w:cs="宋体"/>
          <w:color w:val="000000"/>
          <w:kern w:val="0"/>
          <w:sz w:val="24"/>
          <w:szCs w:val="24"/>
        </w:rPr>
        <w:t>知识要求</w:t>
      </w:r>
    </w:p>
    <w:p w14:paraId="2DBAB623">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rPr>
        <w:t>掌握与本专业对应职业活动相关的国家法律、行业规定，掌握绿色生产、环境保护、安全防护、质量管理等相关知识与技能</w:t>
      </w:r>
      <w:r>
        <w:rPr>
          <w:rFonts w:hint="eastAsia" w:ascii="宋体" w:hAnsi="宋体" w:cs="宋体"/>
          <w:color w:val="000000"/>
          <w:kern w:val="0"/>
          <w:sz w:val="24"/>
          <w:szCs w:val="24"/>
          <w:lang w:eastAsia="zh-CN"/>
        </w:rPr>
        <w:t>；</w:t>
      </w:r>
    </w:p>
    <w:p w14:paraId="52595028">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掌握支撑本专业学习和可持续发展必备的语文、数学、外语（英语等）、信息技术等文化基础知识；</w:t>
      </w:r>
    </w:p>
    <w:p w14:paraId="7DEF6497">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掌握会计基础、经济法基础、财政金融基础、统计基础、大数据技术应用基础、经济学原理等方面的专业基础理论知识；</w:t>
      </w:r>
    </w:p>
    <w:p w14:paraId="5DC155E2">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掌握会计核算、成本核算与智能管理等技术技能；</w:t>
      </w:r>
    </w:p>
    <w:p w14:paraId="6A9AC640">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掌握投资项目决策、证券投资决策、筹资决策的方法和技能；</w:t>
      </w:r>
    </w:p>
    <w:p w14:paraId="6E5B251F">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掌握纳税筹划的基本理念和方法，注重绿色低碳税收优惠政策在纳税筹划中的应用；</w:t>
      </w:r>
    </w:p>
    <w:p w14:paraId="3FF12D5E">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lang w:eastAsia="zh-CN"/>
        </w:rPr>
        <w:t>掌握信息技术基础知识，具有适应本领域数字化和智能化发展需求的数字技能；</w:t>
      </w:r>
    </w:p>
    <w:p w14:paraId="24761C97">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三）</w:t>
      </w:r>
      <w:r>
        <w:rPr>
          <w:rFonts w:hint="eastAsia" w:ascii="宋体" w:hAnsi="宋体" w:cs="宋体"/>
          <w:color w:val="000000"/>
          <w:kern w:val="0"/>
          <w:sz w:val="24"/>
          <w:szCs w:val="24"/>
        </w:rPr>
        <w:t xml:space="preserve">能力要求 </w:t>
      </w:r>
    </w:p>
    <w:p w14:paraId="0C632C78">
      <w:pPr>
        <w:widowControl/>
        <w:spacing w:line="440" w:lineRule="exact"/>
        <w:ind w:firstLine="420"/>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具有良好的语言表达能力、文字表达能力、沟通合作能力，学习1门外语并结合本专业加以运用</w:t>
      </w:r>
      <w:r>
        <w:rPr>
          <w:rFonts w:hint="eastAsia" w:ascii="宋体" w:hAnsi="宋体" w:cs="宋体"/>
          <w:color w:val="000000"/>
          <w:kern w:val="0"/>
          <w:sz w:val="24"/>
          <w:szCs w:val="24"/>
          <w:lang w:eastAsia="zh-CN"/>
        </w:rPr>
        <w:t>；</w:t>
      </w:r>
    </w:p>
    <w:p w14:paraId="37C6AB38">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rPr>
        <w:t>具有独立承担日常经济业务的会计核算工作能力，能够利用财务软件、人工智能技术进行会计账务处理；能够利用成本管理的智能工具，科学编制成本计划，高质量开展产品成本核算、成本分析及绩效评价</w:t>
      </w:r>
      <w:r>
        <w:rPr>
          <w:rFonts w:hint="eastAsia" w:ascii="宋体" w:hAnsi="宋体" w:cs="宋体"/>
          <w:color w:val="000000"/>
          <w:kern w:val="0"/>
          <w:sz w:val="24"/>
          <w:szCs w:val="24"/>
          <w:lang w:eastAsia="zh-CN"/>
        </w:rPr>
        <w:t>；</w:t>
      </w:r>
    </w:p>
    <w:p w14:paraId="20E95804">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能够为企业制订信用标准，并进行信用条件决策，能够进行存货采购量经济决策，能够科学制订企业收益分配政策；</w:t>
      </w:r>
    </w:p>
    <w:p w14:paraId="3A77E021">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能够进行企事业单位税费和个人税费的计算与纳税申报系统的操作，能够独立进行纳税业务的处理；</w:t>
      </w:r>
    </w:p>
    <w:p w14:paraId="4719D572">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具有独立进行本量利分析、利润预测、产品开发决策、定价决策、全面预算管理等实践能力；</w:t>
      </w:r>
    </w:p>
    <w:p w14:paraId="3449A7A3">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具备财务大数据处理与分析能力，掌握E- mail处理、WEB应用、Excel文档自动化处理及财务票据、银企业务功能的自动化处理、识别或实现，能够进行财务机器人应用流程调试，掌握业务系统交互应用等技能；</w:t>
      </w:r>
    </w:p>
    <w:p w14:paraId="061B0826">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具有整合知识和综合运用知识分析问题和解决问题的能力。</w:t>
      </w:r>
    </w:p>
    <w:p w14:paraId="2F1FE757">
      <w:pPr>
        <w:snapToGrid w:val="0"/>
        <w:spacing w:line="560" w:lineRule="exact"/>
        <w:rPr>
          <w:rFonts w:ascii="宋体" w:hAnsi="宋体"/>
          <w:b/>
          <w:sz w:val="28"/>
          <w:szCs w:val="28"/>
        </w:rPr>
      </w:pPr>
      <w:r>
        <w:rPr>
          <w:rFonts w:hint="eastAsia" w:ascii="宋体" w:hAnsi="宋体"/>
          <w:b/>
          <w:sz w:val="28"/>
          <w:szCs w:val="28"/>
          <w:lang w:val="en-US" w:eastAsia="zh-CN"/>
        </w:rPr>
        <w:t>八</w:t>
      </w:r>
      <w:r>
        <w:rPr>
          <w:rFonts w:hint="eastAsia" w:ascii="宋体" w:hAnsi="宋体"/>
          <w:b/>
          <w:sz w:val="28"/>
          <w:szCs w:val="28"/>
        </w:rPr>
        <w:t xml:space="preserve"> 工作任务与职业能力分析</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3332"/>
        <w:gridCol w:w="3068"/>
      </w:tblGrid>
      <w:tr w14:paraId="519B8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blHeader/>
          <w:jc w:val="center"/>
        </w:trPr>
        <w:tc>
          <w:tcPr>
            <w:tcW w:w="1704" w:type="dxa"/>
            <w:tcBorders>
              <w:top w:val="single" w:color="auto" w:sz="4" w:space="0"/>
              <w:left w:val="single" w:color="auto" w:sz="4" w:space="0"/>
              <w:bottom w:val="single" w:color="auto" w:sz="4" w:space="0"/>
              <w:right w:val="single" w:color="auto" w:sz="4" w:space="0"/>
            </w:tcBorders>
            <w:noWrap w:val="0"/>
            <w:vAlign w:val="center"/>
          </w:tcPr>
          <w:p w14:paraId="6DA8288A">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b/>
                <w:color w:val="000000"/>
                <w:sz w:val="18"/>
                <w:szCs w:val="18"/>
              </w:rPr>
            </w:pPr>
            <w:r>
              <w:rPr>
                <w:rFonts w:ascii="Times New Roman" w:hAnsi="Times New Roman"/>
                <w:b/>
                <w:color w:val="000000"/>
                <w:sz w:val="18"/>
                <w:szCs w:val="18"/>
              </w:rPr>
              <w:t>主要岗位</w:t>
            </w:r>
          </w:p>
        </w:tc>
        <w:tc>
          <w:tcPr>
            <w:tcW w:w="3332" w:type="dxa"/>
            <w:tcBorders>
              <w:top w:val="single" w:color="auto" w:sz="4" w:space="0"/>
              <w:left w:val="single" w:color="auto" w:sz="4" w:space="0"/>
              <w:bottom w:val="single" w:color="auto" w:sz="4" w:space="0"/>
              <w:right w:val="single" w:color="auto" w:sz="4" w:space="0"/>
            </w:tcBorders>
            <w:noWrap w:val="0"/>
            <w:vAlign w:val="center"/>
          </w:tcPr>
          <w:p w14:paraId="3B7CB4A3">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b/>
                <w:color w:val="000000"/>
                <w:sz w:val="18"/>
                <w:szCs w:val="18"/>
              </w:rPr>
            </w:pPr>
            <w:r>
              <w:rPr>
                <w:rFonts w:ascii="Times New Roman" w:hAnsi="Times New Roman"/>
                <w:b/>
                <w:color w:val="000000"/>
                <w:sz w:val="18"/>
                <w:szCs w:val="18"/>
              </w:rPr>
              <w:t>工作任务</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7128231E">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b/>
                <w:color w:val="000000"/>
                <w:sz w:val="18"/>
                <w:szCs w:val="18"/>
              </w:rPr>
            </w:pPr>
            <w:r>
              <w:rPr>
                <w:rFonts w:ascii="Times New Roman" w:hAnsi="Times New Roman"/>
                <w:b/>
                <w:color w:val="000000"/>
                <w:sz w:val="18"/>
                <w:szCs w:val="18"/>
              </w:rPr>
              <w:t>职业能力</w:t>
            </w:r>
          </w:p>
        </w:tc>
      </w:tr>
      <w:tr w14:paraId="5893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restart"/>
            <w:tcBorders>
              <w:top w:val="single" w:color="auto" w:sz="4" w:space="0"/>
              <w:left w:val="single" w:color="auto" w:sz="4" w:space="0"/>
              <w:bottom w:val="single" w:color="auto" w:sz="4" w:space="0"/>
              <w:right w:val="single" w:color="auto" w:sz="4" w:space="0"/>
            </w:tcBorders>
            <w:noWrap w:val="0"/>
            <w:vAlign w:val="center"/>
          </w:tcPr>
          <w:p w14:paraId="2E0A4E5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A.</w:t>
            </w:r>
            <w:r>
              <w:rPr>
                <w:rFonts w:ascii="Times New Roman" w:hAnsi="Times New Roman"/>
                <w:spacing w:val="-2"/>
                <w:sz w:val="21"/>
                <w:szCs w:val="21"/>
              </w:rPr>
              <w:t>会计核算</w:t>
            </w:r>
          </w:p>
        </w:tc>
        <w:tc>
          <w:tcPr>
            <w:tcW w:w="3332" w:type="dxa"/>
            <w:tcBorders>
              <w:top w:val="single" w:color="auto" w:sz="4" w:space="0"/>
              <w:left w:val="single" w:color="auto" w:sz="4" w:space="0"/>
              <w:bottom w:val="single" w:color="auto" w:sz="4" w:space="0"/>
              <w:right w:val="single" w:color="auto" w:sz="4" w:space="0"/>
            </w:tcBorders>
            <w:noWrap w:val="0"/>
            <w:vAlign w:val="center"/>
          </w:tcPr>
          <w:p w14:paraId="727DC75B">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A1</w:t>
            </w:r>
            <w:r>
              <w:rPr>
                <w:rFonts w:ascii="Times New Roman" w:hAnsi="Times New Roman" w:cs="Dialog"/>
                <w:sz w:val="18"/>
                <w:szCs w:val="18"/>
              </w:rPr>
              <w:t>资金收付结算</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1FCF6977">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A1-1具有出纳岗位的能力。能够办理现金收支结算业务、银行转账结算业务，能够操作会计软件，能够按照规定保管现金、各种结算票据、印鉴、会计档案等重要财产和资料，保证资金安全</w:t>
            </w:r>
          </w:p>
          <w:p w14:paraId="6F7DC35F">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A1-2具有成本核算与管理的能力。能够根据企业特点及成本管理要求选择合适成本计算方法核算成本，进行成本管理，出具成本报表</w:t>
            </w:r>
          </w:p>
        </w:tc>
      </w:tr>
      <w:tr w14:paraId="679BD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06C79BBD">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412AF89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A2</w:t>
            </w:r>
            <w:r>
              <w:rPr>
                <w:rFonts w:ascii="Times New Roman" w:hAnsi="Times New Roman" w:cs="Dialog"/>
                <w:sz w:val="18"/>
                <w:szCs w:val="18"/>
              </w:rPr>
              <w:t>日常经济业务处理</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73C8C759">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A2-1具有会计核算的能力。能对所发生的经济业务活动进行账务处理</w:t>
            </w:r>
          </w:p>
          <w:p w14:paraId="45F745EA">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A2-2填制与审核会计凭证、登账、出报表</w:t>
            </w:r>
          </w:p>
        </w:tc>
      </w:tr>
      <w:tr w14:paraId="59F7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1A61590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14883A0A">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A3</w:t>
            </w:r>
            <w:r>
              <w:rPr>
                <w:rFonts w:ascii="Times New Roman" w:hAnsi="Times New Roman" w:cs="Dialog"/>
                <w:sz w:val="18"/>
                <w:szCs w:val="18"/>
              </w:rPr>
              <w:t>税费核算与申报处理</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194A1ED7">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A3-1具有涉税事务处理的能力。</w:t>
            </w:r>
          </w:p>
          <w:p w14:paraId="5C8F00E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A3-2能够准确计算各种税费并进行申报</w:t>
            </w:r>
          </w:p>
          <w:p w14:paraId="6F2C78F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A3-3能够根据企业实际情况制定出纳税筹划方案并实施</w:t>
            </w:r>
          </w:p>
        </w:tc>
      </w:tr>
      <w:tr w14:paraId="0A67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6778B66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73AB941D">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A4财务报表的编制</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0DA8CDFE">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A4-1能对所发生的经济业务进行报表编制</w:t>
            </w:r>
          </w:p>
        </w:tc>
      </w:tr>
      <w:tr w14:paraId="5D77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restart"/>
            <w:tcBorders>
              <w:top w:val="single" w:color="auto" w:sz="4" w:space="0"/>
              <w:left w:val="single" w:color="auto" w:sz="4" w:space="0"/>
              <w:bottom w:val="single" w:color="auto" w:sz="4" w:space="0"/>
              <w:right w:val="single" w:color="auto" w:sz="4" w:space="0"/>
            </w:tcBorders>
            <w:noWrap w:val="0"/>
            <w:vAlign w:val="center"/>
          </w:tcPr>
          <w:p w14:paraId="30E252A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hint="eastAsia" w:ascii="Times New Roman" w:hAnsi="Times New Roman" w:eastAsia="宋体"/>
                <w:color w:val="000000"/>
                <w:sz w:val="18"/>
                <w:szCs w:val="18"/>
                <w:lang w:val="en-US" w:eastAsia="zh-CN"/>
              </w:rPr>
            </w:pPr>
            <w:r>
              <w:rPr>
                <w:rFonts w:ascii="Times New Roman" w:hAnsi="Times New Roman"/>
                <w:spacing w:val="-2"/>
                <w:sz w:val="21"/>
                <w:szCs w:val="21"/>
              </w:rPr>
              <w:t>B.财务大数据</w:t>
            </w:r>
            <w:r>
              <w:rPr>
                <w:rFonts w:hint="eastAsia" w:ascii="Times New Roman" w:hAnsi="Times New Roman"/>
                <w:spacing w:val="-2"/>
                <w:sz w:val="21"/>
                <w:szCs w:val="21"/>
                <w:lang w:val="en-US" w:eastAsia="zh-CN"/>
              </w:rPr>
              <w:t>分析</w:t>
            </w:r>
          </w:p>
        </w:tc>
        <w:tc>
          <w:tcPr>
            <w:tcW w:w="3332" w:type="dxa"/>
            <w:tcBorders>
              <w:top w:val="single" w:color="auto" w:sz="4" w:space="0"/>
              <w:left w:val="single" w:color="auto" w:sz="4" w:space="0"/>
              <w:bottom w:val="single" w:color="auto" w:sz="4" w:space="0"/>
              <w:right w:val="single" w:color="auto" w:sz="4" w:space="0"/>
            </w:tcBorders>
            <w:noWrap w:val="0"/>
            <w:vAlign w:val="center"/>
          </w:tcPr>
          <w:p w14:paraId="61A061D3">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s="Dialog"/>
                <w:sz w:val="18"/>
                <w:szCs w:val="18"/>
              </w:rPr>
            </w:pPr>
            <w:r>
              <w:rPr>
                <w:rFonts w:ascii="Times New Roman" w:hAnsi="Times New Roman" w:cs="Dialog"/>
                <w:sz w:val="18"/>
                <w:szCs w:val="18"/>
              </w:rPr>
              <w:t>B1数据收集和整理，确保数据的准确性和完整性</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207AEE16">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B1-1具有业务财务信息挖掘与分析的能力。能够进行数据清洗、数据挖掘、数据建模和数据可视化，帮助管理层更好地理解公司的财务状况和业绩。</w:t>
            </w:r>
          </w:p>
        </w:tc>
      </w:tr>
      <w:tr w14:paraId="0711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57C1033E">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2168649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B2</w:t>
            </w:r>
            <w:r>
              <w:rPr>
                <w:rFonts w:ascii="Times New Roman" w:hAnsi="Times New Roman" w:cs="Dialog"/>
                <w:sz w:val="18"/>
                <w:szCs w:val="18"/>
              </w:rPr>
              <w:t>数据可视化</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1F1D6547">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B2-1能够利用数据分析工具和技术，对财务数据进行建模和分析，以发现业务趋势和模式，并提供有价值的见解</w:t>
            </w:r>
          </w:p>
          <w:p w14:paraId="5BE3E39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B2-2具有商业洞察的能力：能够深入理解企业的商业模式和战略，将数据分析结果转化为商业洞察，为管理层提供基于数据分析的决策支持，帮助他们做出更明智的战略和运营决策</w:t>
            </w:r>
          </w:p>
        </w:tc>
      </w:tr>
      <w:tr w14:paraId="19E3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15371B3D">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6DE8D3C1">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B3</w:t>
            </w:r>
            <w:r>
              <w:rPr>
                <w:rFonts w:ascii="Times New Roman" w:hAnsi="Times New Roman" w:cs="Dialog"/>
                <w:sz w:val="18"/>
                <w:szCs w:val="18"/>
              </w:rPr>
              <w:t>风险管理</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68BE6A45">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B3-1具有风险管控的能力。能够利用大数据技术，识别和评估与财务相关的风险，并提供风险管理建议，以确保公司的财务安全。</w:t>
            </w:r>
          </w:p>
          <w:p w14:paraId="00BC565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B3-2对财务数据进行分析和检查，确保其准确性和合规性，并识别潜在的风险和问题</w:t>
            </w:r>
          </w:p>
        </w:tc>
      </w:tr>
      <w:tr w14:paraId="7FE1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restart"/>
            <w:tcBorders>
              <w:top w:val="single" w:color="auto" w:sz="4" w:space="0"/>
              <w:left w:val="single" w:color="auto" w:sz="4" w:space="0"/>
              <w:bottom w:val="single" w:color="auto" w:sz="4" w:space="0"/>
              <w:right w:val="single" w:color="auto" w:sz="4" w:space="0"/>
            </w:tcBorders>
            <w:noWrap w:val="0"/>
            <w:vAlign w:val="center"/>
          </w:tcPr>
          <w:p w14:paraId="7C0CBAD6">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r>
              <w:rPr>
                <w:rFonts w:ascii="Times New Roman" w:hAnsi="Times New Roman"/>
                <w:spacing w:val="-2"/>
                <w:sz w:val="21"/>
                <w:szCs w:val="21"/>
              </w:rPr>
              <w:t>C.预算管理</w:t>
            </w:r>
          </w:p>
        </w:tc>
        <w:tc>
          <w:tcPr>
            <w:tcW w:w="3332" w:type="dxa"/>
            <w:tcBorders>
              <w:top w:val="single" w:color="auto" w:sz="4" w:space="0"/>
              <w:left w:val="single" w:color="auto" w:sz="4" w:space="0"/>
              <w:bottom w:val="single" w:color="auto" w:sz="4" w:space="0"/>
              <w:right w:val="single" w:color="auto" w:sz="4" w:space="0"/>
            </w:tcBorders>
            <w:noWrap w:val="0"/>
            <w:vAlign w:val="center"/>
          </w:tcPr>
          <w:p w14:paraId="630F2CD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1</w:t>
            </w:r>
            <w:r>
              <w:rPr>
                <w:rFonts w:ascii="Times New Roman" w:hAnsi="Times New Roman" w:cs="Dialog"/>
                <w:sz w:val="18"/>
                <w:szCs w:val="18"/>
              </w:rPr>
              <w:t>经营预算的编制</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209114F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1-1具有经营管理的能力。能够独立制定年度财务工作计划</w:t>
            </w:r>
          </w:p>
        </w:tc>
      </w:tr>
      <w:tr w14:paraId="4610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04ADBBF0">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2BEFCE8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2专门预算的编制</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2FDBA35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2-1能够制定融资决策相关预算编制</w:t>
            </w:r>
          </w:p>
        </w:tc>
      </w:tr>
      <w:tr w14:paraId="0268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4447B629">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1FCDF67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3财务预算的编制</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2268A167">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3-1编制财务预算、审核报表等</w:t>
            </w:r>
          </w:p>
          <w:p w14:paraId="0814A04E">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3-2能够对企业进行财务分析</w:t>
            </w:r>
          </w:p>
        </w:tc>
      </w:tr>
      <w:tr w14:paraId="7BB6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528C74D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7442A68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4全面预算的</w:t>
            </w:r>
            <w:r>
              <w:rPr>
                <w:rFonts w:ascii="Times New Roman" w:hAnsi="Times New Roman" w:cs="Dialog"/>
                <w:sz w:val="18"/>
                <w:szCs w:val="18"/>
              </w:rPr>
              <w:t>执行/调整/考核</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7F6A1C3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4-1实施会计岗位分工，进行部门绩效考核</w:t>
            </w:r>
          </w:p>
          <w:p w14:paraId="60D1ED86">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4-2基于会计核算结果数据，分析、判断、决策企业一系列的内部管理活动，为企业管理提出合理建议</w:t>
            </w:r>
          </w:p>
        </w:tc>
      </w:tr>
      <w:tr w14:paraId="1962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704" w:type="dxa"/>
            <w:vMerge w:val="restart"/>
            <w:tcBorders>
              <w:top w:val="single" w:color="auto" w:sz="4" w:space="0"/>
              <w:left w:val="single" w:color="auto" w:sz="4" w:space="0"/>
              <w:bottom w:val="single" w:color="auto" w:sz="4" w:space="0"/>
              <w:right w:val="single" w:color="auto" w:sz="4" w:space="0"/>
            </w:tcBorders>
            <w:noWrap w:val="0"/>
            <w:vAlign w:val="center"/>
          </w:tcPr>
          <w:p w14:paraId="27A382A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r>
              <w:rPr>
                <w:rFonts w:ascii="Times New Roman" w:hAnsi="Times New Roman"/>
                <w:spacing w:val="-1"/>
                <w:sz w:val="21"/>
                <w:szCs w:val="21"/>
              </w:rPr>
              <w:t>D.投融资管理</w:t>
            </w:r>
          </w:p>
        </w:tc>
        <w:tc>
          <w:tcPr>
            <w:tcW w:w="3332" w:type="dxa"/>
            <w:tcBorders>
              <w:top w:val="single" w:color="auto" w:sz="4" w:space="0"/>
              <w:left w:val="single" w:color="auto" w:sz="4" w:space="0"/>
              <w:bottom w:val="single" w:color="auto" w:sz="4" w:space="0"/>
              <w:right w:val="single" w:color="auto" w:sz="4" w:space="0"/>
            </w:tcBorders>
            <w:noWrap w:val="0"/>
            <w:vAlign w:val="center"/>
          </w:tcPr>
          <w:p w14:paraId="56176A86">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hint="eastAsia" w:ascii="Times New Roman" w:hAnsi="Times New Roman" w:cs="Dialog"/>
                <w:sz w:val="18"/>
                <w:szCs w:val="18"/>
                <w:lang w:val="en-US" w:eastAsia="zh-CN"/>
              </w:rPr>
              <w:t>D</w:t>
            </w:r>
            <w:r>
              <w:rPr>
                <w:rFonts w:ascii="Times New Roman" w:hAnsi="Times New Roman" w:cs="Dialog"/>
                <w:sz w:val="18"/>
                <w:szCs w:val="18"/>
              </w:rPr>
              <w:t>1项目投资现金流量的估算</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5EF28FC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D</w:t>
            </w:r>
            <w:r>
              <w:rPr>
                <w:rFonts w:ascii="Times New Roman" w:hAnsi="Times New Roman"/>
                <w:color w:val="000000"/>
                <w:sz w:val="18"/>
                <w:szCs w:val="18"/>
              </w:rPr>
              <w:t>1-1 熟悉融资渠道</w:t>
            </w:r>
          </w:p>
        </w:tc>
      </w:tr>
      <w:tr w14:paraId="6342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1FFC9FCD">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1"/>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2792E6F0">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s="Dialog"/>
                <w:sz w:val="18"/>
                <w:szCs w:val="18"/>
              </w:rPr>
            </w:pPr>
            <w:r>
              <w:rPr>
                <w:rFonts w:hint="eastAsia" w:ascii="Times New Roman" w:hAnsi="Times New Roman" w:cs="Dialog"/>
                <w:sz w:val="18"/>
                <w:szCs w:val="18"/>
                <w:lang w:val="en-US" w:eastAsia="zh-CN"/>
              </w:rPr>
              <w:t>D</w:t>
            </w:r>
            <w:r>
              <w:rPr>
                <w:rFonts w:ascii="Times New Roman" w:hAnsi="Times New Roman" w:cs="Dialog"/>
                <w:sz w:val="18"/>
                <w:szCs w:val="18"/>
              </w:rPr>
              <w:t>2项目投资的选择与评价</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1C022BA3">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D</w:t>
            </w:r>
            <w:r>
              <w:rPr>
                <w:rFonts w:ascii="Times New Roman" w:hAnsi="Times New Roman"/>
                <w:color w:val="000000"/>
                <w:sz w:val="18"/>
                <w:szCs w:val="18"/>
              </w:rPr>
              <w:t>2-1能够进行项目投资的财务分析和评价</w:t>
            </w:r>
          </w:p>
        </w:tc>
      </w:tr>
      <w:tr w14:paraId="49C7A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3377B135">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1"/>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47A8032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s="Dialog"/>
                <w:sz w:val="18"/>
                <w:szCs w:val="18"/>
              </w:rPr>
            </w:pPr>
            <w:r>
              <w:rPr>
                <w:rFonts w:hint="eastAsia" w:ascii="Times New Roman" w:hAnsi="Times New Roman" w:cs="Dialog"/>
                <w:sz w:val="18"/>
                <w:szCs w:val="18"/>
                <w:lang w:val="en-US" w:eastAsia="zh-CN"/>
              </w:rPr>
              <w:t>D</w:t>
            </w:r>
            <w:r>
              <w:rPr>
                <w:rFonts w:ascii="Times New Roman" w:hAnsi="Times New Roman" w:cs="Dialog"/>
                <w:sz w:val="18"/>
                <w:szCs w:val="18"/>
              </w:rPr>
              <w:t>3资金需要量的预测</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72BEAE6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D</w:t>
            </w:r>
            <w:r>
              <w:rPr>
                <w:rFonts w:ascii="Times New Roman" w:hAnsi="Times New Roman"/>
                <w:color w:val="000000"/>
                <w:sz w:val="18"/>
                <w:szCs w:val="18"/>
              </w:rPr>
              <w:t>3-1能够对资金需要量进行预测</w:t>
            </w:r>
          </w:p>
        </w:tc>
      </w:tr>
    </w:tbl>
    <w:p w14:paraId="177E8FFB">
      <w:pPr>
        <w:widowControl/>
        <w:jc w:val="both"/>
        <w:rPr>
          <w:rFonts w:ascii="宋体" w:hAnsi="宋体" w:cs="宋体"/>
          <w:color w:val="000000"/>
          <w:kern w:val="0"/>
          <w:sz w:val="24"/>
          <w:szCs w:val="24"/>
        </w:rPr>
      </w:pPr>
    </w:p>
    <w:p w14:paraId="78FF8ED3">
      <w:pPr>
        <w:snapToGrid w:val="0"/>
        <w:spacing w:line="560" w:lineRule="exact"/>
        <w:rPr>
          <w:rFonts w:ascii="宋体" w:hAnsi="宋体"/>
          <w:b/>
          <w:sz w:val="28"/>
          <w:szCs w:val="28"/>
        </w:rPr>
      </w:pPr>
      <w:r>
        <w:rPr>
          <w:rFonts w:hint="eastAsia" w:ascii="宋体" w:hAnsi="宋体"/>
          <w:b/>
          <w:sz w:val="28"/>
          <w:szCs w:val="28"/>
          <w:lang w:val="en-US" w:eastAsia="zh-CN"/>
        </w:rPr>
        <w:t xml:space="preserve">九 </w:t>
      </w:r>
      <w:r>
        <w:rPr>
          <w:rFonts w:hint="eastAsia" w:ascii="宋体" w:hAnsi="宋体"/>
          <w:b/>
          <w:sz w:val="28"/>
          <w:szCs w:val="28"/>
        </w:rPr>
        <w:t>专业核心课程设置分析</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9"/>
        <w:gridCol w:w="2538"/>
        <w:gridCol w:w="3331"/>
      </w:tblGrid>
      <w:tr w14:paraId="1AA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73137FB6">
            <w:pPr>
              <w:pageBreakBefore w:val="0"/>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b/>
                <w:color w:val="000000"/>
                <w:kern w:val="0"/>
                <w:sz w:val="18"/>
                <w:szCs w:val="18"/>
              </w:rPr>
            </w:pPr>
            <w:r>
              <w:rPr>
                <w:rFonts w:hint="eastAsia" w:ascii="Times New Roman" w:hAnsi="Times New Roman" w:eastAsia="宋体" w:cs="宋体"/>
                <w:b/>
                <w:color w:val="000000"/>
                <w:kern w:val="0"/>
                <w:sz w:val="18"/>
                <w:szCs w:val="18"/>
              </w:rPr>
              <w:t>专业核心课程名称</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4D19831F">
            <w:pPr>
              <w:pageBreakBefore w:val="0"/>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b/>
                <w:color w:val="000000"/>
                <w:kern w:val="0"/>
                <w:sz w:val="18"/>
                <w:szCs w:val="18"/>
              </w:rPr>
            </w:pPr>
            <w:r>
              <w:rPr>
                <w:rFonts w:hint="eastAsia" w:ascii="Times New Roman" w:hAnsi="Times New Roman" w:eastAsia="宋体" w:cs="宋体"/>
                <w:b/>
                <w:color w:val="000000"/>
                <w:kern w:val="0"/>
                <w:sz w:val="18"/>
                <w:szCs w:val="18"/>
              </w:rPr>
              <w:t>对应工作任务编号</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61CEA153">
            <w:pPr>
              <w:pageBreakBefore w:val="0"/>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b/>
                <w:color w:val="000000"/>
                <w:kern w:val="0"/>
                <w:sz w:val="18"/>
                <w:szCs w:val="18"/>
              </w:rPr>
            </w:pPr>
            <w:r>
              <w:rPr>
                <w:rFonts w:hint="eastAsia" w:ascii="Times New Roman" w:hAnsi="Times New Roman" w:eastAsia="宋体" w:cs="宋体"/>
                <w:b/>
                <w:color w:val="000000"/>
                <w:kern w:val="0"/>
                <w:sz w:val="18"/>
                <w:szCs w:val="18"/>
              </w:rPr>
              <w:t>对应职业能力编号</w:t>
            </w:r>
          </w:p>
        </w:tc>
      </w:tr>
      <w:tr w14:paraId="3CA3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7A73B6CB">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初级会计实务</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5AD44D11">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A1、A2、A4</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1DA671E1">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A1-1、A2-1、A2-2、A4-1</w:t>
            </w:r>
          </w:p>
        </w:tc>
      </w:tr>
      <w:tr w14:paraId="6C7F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4EE6FA42">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hint="eastAsia" w:ascii="Times New Roman" w:hAnsi="Times New Roman"/>
                <w:color w:val="000000"/>
                <w:spacing w:val="0"/>
                <w:w w:val="100"/>
                <w:sz w:val="18"/>
                <w:szCs w:val="18"/>
                <w:lang w:val="en-US" w:eastAsia="zh-CN"/>
              </w:rPr>
              <w:t>智能化</w:t>
            </w:r>
            <w:r>
              <w:rPr>
                <w:rFonts w:ascii="Times New Roman" w:hAnsi="Times New Roman"/>
                <w:color w:val="000000"/>
                <w:spacing w:val="0"/>
                <w:w w:val="100"/>
                <w:sz w:val="18"/>
                <w:szCs w:val="18"/>
              </w:rPr>
              <w:t>成本核算与管理</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52E9C1EB">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A1、A2、A4</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388AD89E">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A1-2、A2-1、A2-2、A4-1</w:t>
            </w:r>
          </w:p>
        </w:tc>
      </w:tr>
      <w:tr w14:paraId="139D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39271CD8">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企业财务管理</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1149015F">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B1、B2、D1、D2、D3</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2008CA21">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B1-1、B2-2、D1-1、D2-1、D3-1</w:t>
            </w:r>
          </w:p>
        </w:tc>
      </w:tr>
      <w:tr w14:paraId="3C2C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08BDC9D3">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default" w:ascii="Times New Roman" w:hAnsi="Times New Roman" w:eastAsia="宋体" w:cs="宋体"/>
                <w:color w:val="000000"/>
                <w:kern w:val="0"/>
                <w:sz w:val="18"/>
                <w:szCs w:val="18"/>
                <w:lang w:val="en-US" w:eastAsia="zh-CN"/>
              </w:rPr>
            </w:pPr>
            <w:r>
              <w:rPr>
                <w:rFonts w:hint="eastAsia" w:ascii="Times New Roman" w:hAnsi="Times New Roman" w:cs="宋体"/>
                <w:color w:val="000000"/>
                <w:kern w:val="0"/>
                <w:sz w:val="18"/>
                <w:szCs w:val="18"/>
                <w:lang w:val="en-US" w:eastAsia="zh-CN"/>
              </w:rPr>
              <w:t>纳税实务</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0A482728">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A3</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65A95080">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A3-1、A3-2、A3-3</w:t>
            </w:r>
          </w:p>
        </w:tc>
      </w:tr>
      <w:tr w14:paraId="1065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5E67BA62">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内部控制与风险管理</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6F762C83">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B3、B3</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3E0C9C6C">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B3-2、B3-1</w:t>
            </w:r>
          </w:p>
        </w:tc>
      </w:tr>
      <w:tr w14:paraId="221C8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32C4797B">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大数据财务分析</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64E2B834">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B1、B2</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5D651370">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B1-1、B2-1、B2-2</w:t>
            </w:r>
          </w:p>
        </w:tc>
      </w:tr>
      <w:tr w14:paraId="4FF2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73EC32E1">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预算管理</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45EC5A7B">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C1、C2、C3、C4</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4C00E192">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C1-1、C2-1、C3-1、C3-2、C4-1</w:t>
            </w:r>
          </w:p>
        </w:tc>
      </w:tr>
      <w:tr w14:paraId="1A51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437C9F15">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Python在财务中的应用</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76AD5347">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B1、B2</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3EB037E9">
            <w:pPr>
              <w:keepNext w:val="0"/>
              <w:keepLines w:val="0"/>
              <w:pageBreakBefore w:val="0"/>
              <w:widowControl/>
              <w:kinsoku/>
              <w:wordWrap/>
              <w:overflowPunct/>
              <w:topLinePunct w:val="0"/>
              <w:autoSpaceDE w:val="0"/>
              <w:autoSpaceDN w:val="0"/>
              <w:bidi w:val="0"/>
              <w:adjustRightInd w:val="0"/>
              <w:snapToGrid/>
              <w:spacing w:line="340" w:lineRule="exact"/>
              <w:jc w:val="center"/>
              <w:textAlignment w:val="auto"/>
              <w:rPr>
                <w:rFonts w:hint="eastAsia" w:ascii="Times New Roman" w:hAnsi="Times New Roman" w:eastAsia="宋体" w:cs="宋体"/>
                <w:color w:val="000000"/>
                <w:kern w:val="0"/>
                <w:sz w:val="18"/>
                <w:szCs w:val="18"/>
              </w:rPr>
            </w:pPr>
            <w:r>
              <w:rPr>
                <w:rFonts w:ascii="Times New Roman" w:hAnsi="Times New Roman"/>
                <w:color w:val="000000"/>
                <w:spacing w:val="0"/>
                <w:w w:val="100"/>
                <w:sz w:val="18"/>
                <w:szCs w:val="18"/>
              </w:rPr>
              <w:t>B1-1、B2-1、B2-2</w:t>
            </w:r>
          </w:p>
        </w:tc>
      </w:tr>
    </w:tbl>
    <w:p w14:paraId="782263F3">
      <w:pPr>
        <w:snapToGrid w:val="0"/>
        <w:jc w:val="both"/>
        <w:rPr>
          <w:rFonts w:ascii="宋体" w:hAnsi="宋体" w:cs="宋体"/>
          <w:color w:val="000000"/>
          <w:kern w:val="0"/>
          <w:sz w:val="24"/>
          <w:szCs w:val="24"/>
        </w:rPr>
      </w:pPr>
    </w:p>
    <w:p w14:paraId="38D6AD64">
      <w:pPr>
        <w:snapToGrid w:val="0"/>
        <w:spacing w:line="560" w:lineRule="exact"/>
        <w:rPr>
          <w:rFonts w:ascii="宋体" w:hAnsi="宋体"/>
          <w:b/>
          <w:sz w:val="28"/>
          <w:szCs w:val="28"/>
        </w:rPr>
      </w:pPr>
      <w:r>
        <w:rPr>
          <w:rFonts w:hint="eastAsia" w:ascii="宋体" w:hAnsi="宋体"/>
          <w:b/>
          <w:sz w:val="28"/>
          <w:szCs w:val="28"/>
          <w:lang w:val="en-US" w:eastAsia="zh-CN"/>
        </w:rPr>
        <w:t xml:space="preserve">十 </w:t>
      </w:r>
      <w:r>
        <w:rPr>
          <w:rFonts w:hint="eastAsia" w:ascii="宋体" w:hAnsi="宋体"/>
          <w:b/>
          <w:sz w:val="28"/>
          <w:szCs w:val="28"/>
        </w:rPr>
        <w:t>课程设置及要求</w:t>
      </w:r>
    </w:p>
    <w:p w14:paraId="474E74E3">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一</w:t>
      </w:r>
      <w:r>
        <w:rPr>
          <w:rFonts w:hint="eastAsia" w:ascii="宋体" w:hAnsi="宋体"/>
          <w:b/>
          <w:sz w:val="28"/>
          <w:szCs w:val="28"/>
        </w:rPr>
        <w:t>）课程体系</w:t>
      </w:r>
    </w:p>
    <w:p w14:paraId="416408C1">
      <w:pPr>
        <w:widowControl/>
        <w:spacing w:line="440" w:lineRule="exact"/>
        <w:ind w:firstLine="420"/>
        <w:jc w:val="left"/>
        <w:rPr>
          <w:rFonts w:hint="eastAsia" w:ascii="宋体" w:hAnsi="宋体" w:cs="宋体"/>
          <w:color w:val="000000"/>
          <w:kern w:val="0"/>
          <w:sz w:val="24"/>
          <w:szCs w:val="24"/>
        </w:rPr>
      </w:pPr>
    </w:p>
    <w:p w14:paraId="409CC305">
      <w:pPr>
        <w:widowControl/>
        <w:spacing w:line="440" w:lineRule="exact"/>
        <w:jc w:val="center"/>
        <w:rPr>
          <w:rFonts w:ascii="宋体" w:hAnsi="宋体" w:cs="宋体"/>
          <w:color w:val="000000"/>
          <w:kern w:val="0"/>
          <w:sz w:val="24"/>
          <w:szCs w:val="24"/>
        </w:rPr>
      </w:pPr>
      <w:r>
        <mc:AlternateContent>
          <mc:Choice Requires="wpg">
            <w:drawing>
              <wp:anchor distT="0" distB="0" distL="114300" distR="114300" simplePos="0" relativeHeight="251659264" behindDoc="0" locked="0" layoutInCell="1" allowOverlap="1">
                <wp:simplePos x="0" y="0"/>
                <wp:positionH relativeFrom="column">
                  <wp:posOffset>-62865</wp:posOffset>
                </wp:positionH>
                <wp:positionV relativeFrom="paragraph">
                  <wp:posOffset>3810</wp:posOffset>
                </wp:positionV>
                <wp:extent cx="5864225" cy="3122930"/>
                <wp:effectExtent l="133350" t="6350" r="0" b="33020"/>
                <wp:wrapNone/>
                <wp:docPr id="14" name="组合 14"/>
                <wp:cNvGraphicFramePr/>
                <a:graphic xmlns:a="http://schemas.openxmlformats.org/drawingml/2006/main">
                  <a:graphicData uri="http://schemas.microsoft.com/office/word/2010/wordprocessingGroup">
                    <wpg:wgp>
                      <wpg:cNvGrpSpPr/>
                      <wpg:grpSpPr>
                        <a:xfrm>
                          <a:off x="0" y="0"/>
                          <a:ext cx="5864291" cy="3122754"/>
                          <a:chOff x="2100" y="1730"/>
                          <a:chExt cx="9384" cy="4918"/>
                        </a:xfrm>
                      </wpg:grpSpPr>
                      <wpg:grpSp>
                        <wpg:cNvPr id="15" name="组合 1"/>
                        <wpg:cNvGrpSpPr/>
                        <wpg:grpSpPr>
                          <a:xfrm>
                            <a:off x="2100" y="1730"/>
                            <a:ext cx="9384" cy="4918"/>
                            <a:chOff x="1017" y="1050"/>
                            <a:chExt cx="18466" cy="9493"/>
                          </a:xfrm>
                        </wpg:grpSpPr>
                        <wps:wsp>
                          <wps:cNvPr id="136" name="矩形: 圆角 114"/>
                          <wps:cNvSpPr/>
                          <wps:spPr>
                            <a:xfrm>
                              <a:off x="1017" y="1839"/>
                              <a:ext cx="5342" cy="8358"/>
                            </a:xfrm>
                            <a:prstGeom prst="roundRect">
                              <a:avLst>
                                <a:gd name="adj" fmla="val 0"/>
                              </a:avLst>
                            </a:prstGeom>
                            <a:noFill/>
                            <a:ln w="12700" cap="flat">
                              <a:solidFill>
                                <a:srgbClr val="3C5DEC"/>
                              </a:solidFill>
                              <a:prstDash val="dash"/>
                              <a:miter/>
                            </a:ln>
                            <a:effectLst>
                              <a:outerShdw blurRad="190500" sx="102000" sy="102000" algn="ctr" rotWithShape="0">
                                <a:srgbClr val="000000">
                                  <a:alpha val="20000"/>
                                </a:srgbClr>
                              </a:outerShdw>
                            </a:effectLst>
                          </wps:spPr>
                          <wps:bodyPr rtlCol="0" anchor="ctr"/>
                        </wps:wsp>
                        <wps:wsp>
                          <wps:cNvPr id="85" name="矩形: 圆角 114"/>
                          <wps:cNvSpPr/>
                          <wps:spPr>
                            <a:xfrm>
                              <a:off x="2194" y="1050"/>
                              <a:ext cx="3032" cy="693"/>
                            </a:xfrm>
                            <a:prstGeom prst="roundRect">
                              <a:avLst>
                                <a:gd name="adj" fmla="val 0"/>
                              </a:avLst>
                            </a:prstGeom>
                            <a:solidFill>
                              <a:srgbClr val="3C5DEC"/>
                            </a:solidFill>
                            <a:ln w="12700" cap="flat">
                              <a:solidFill>
                                <a:srgbClr val="3C5DEC"/>
                              </a:solidFill>
                              <a:prstDash val="solid"/>
                              <a:miter/>
                            </a:ln>
                            <a:effectLst/>
                          </wps:spPr>
                          <wps:txbx>
                            <w:txbxContent>
                              <w:p w14:paraId="3B2BC0CF">
                                <w:pPr>
                                  <w:pStyle w:val="8"/>
                                  <w:widowControl w:val="0"/>
                                  <w:adjustRightInd w:val="0"/>
                                  <w:snapToGrid w:val="0"/>
                                  <w:jc w:val="center"/>
                                  <w:rPr>
                                    <w:sz w:val="28"/>
                                    <w:szCs w:val="28"/>
                                  </w:rPr>
                                </w:pPr>
                                <w:r>
                                  <w:rPr>
                                    <w:rFonts w:ascii="微软雅黑" w:eastAsia="微软雅黑" w:hAnsiTheme="minorBidi"/>
                                    <w:b/>
                                    <w:color w:val="FFFFFF" w:themeColor="background1"/>
                                    <w:kern w:val="24"/>
                                    <w:sz w:val="13"/>
                                    <w:szCs w:val="13"/>
                                    <w14:textFill>
                                      <w14:solidFill>
                                        <w14:schemeClr w14:val="bg1"/>
                                      </w14:solidFill>
                                    </w14:textFill>
                                  </w:rPr>
                                  <w:t>岗位或技术领域分解</w:t>
                                </w:r>
                              </w:p>
                            </w:txbxContent>
                          </wps:txbx>
                          <wps:bodyPr rtlCol="0" anchor="ctr"/>
                        </wps:wsp>
                        <wpg:grpSp>
                          <wpg:cNvPr id="16" name="组合 7"/>
                          <wpg:cNvGrpSpPr/>
                          <wpg:grpSpPr>
                            <a:xfrm>
                              <a:off x="1240" y="1982"/>
                              <a:ext cx="2338" cy="1679"/>
                              <a:chOff x="1177" y="1982"/>
                              <a:chExt cx="2338" cy="1679"/>
                            </a:xfrm>
                          </wpg:grpSpPr>
                          <wps:wsp>
                            <wps:cNvPr id="87" name="矩形: 圆角 114"/>
                            <wps:cNvSpPr/>
                            <wps:spPr>
                              <a:xfrm>
                                <a:off x="1177"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6" name="文本框 5"/>
                            <wps:cNvSpPr txBox="1"/>
                            <wps:spPr>
                              <a:xfrm>
                                <a:off x="1225" y="1982"/>
                                <a:ext cx="2290" cy="1679"/>
                              </a:xfrm>
                              <a:prstGeom prst="rect">
                                <a:avLst/>
                              </a:prstGeom>
                              <a:noFill/>
                            </wps:spPr>
                            <wps:txbx>
                              <w:txbxContent>
                                <w:p w14:paraId="3E6A658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主要岗位（群）</w:t>
                                  </w:r>
                                </w:p>
                                <w:p w14:paraId="5EE2E80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或技术领域</w:t>
                                  </w:r>
                                </w:p>
                              </w:txbxContent>
                            </wps:txbx>
                            <wps:bodyPr wrap="square" rtlCol="0">
                              <a:noAutofit/>
                            </wps:bodyPr>
                          </wps:wsp>
                        </wpg:grpSp>
                        <wpg:grpSp>
                          <wpg:cNvPr id="17" name="组合 8"/>
                          <wpg:cNvGrpSpPr/>
                          <wpg:grpSpPr>
                            <a:xfrm>
                              <a:off x="3915" y="2056"/>
                              <a:ext cx="2262" cy="1448"/>
                              <a:chOff x="3852" y="2056"/>
                              <a:chExt cx="2262" cy="1448"/>
                            </a:xfrm>
                          </wpg:grpSpPr>
                          <wps:wsp>
                            <wps:cNvPr id="18" name="矩形: 圆角 114"/>
                            <wps:cNvSpPr/>
                            <wps:spPr>
                              <a:xfrm>
                                <a:off x="3889"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19" name="文本框 6"/>
                            <wps:cNvSpPr txBox="1"/>
                            <wps:spPr>
                              <a:xfrm>
                                <a:off x="3852" y="2083"/>
                                <a:ext cx="2224" cy="1421"/>
                              </a:xfrm>
                              <a:prstGeom prst="rect">
                                <a:avLst/>
                              </a:prstGeom>
                              <a:noFill/>
                            </wps:spPr>
                            <wps:txbx>
                              <w:txbxContent>
                                <w:p w14:paraId="1D9F9C32">
                                  <w:pPr>
                                    <w:pStyle w:val="8"/>
                                    <w:jc w:val="center"/>
                                    <w:rPr>
                                      <w:rFonts w:ascii="微软雅黑" w:hAnsi="微软雅黑" w:eastAsia="微软雅黑" w:cs="微软雅黑"/>
                                      <w:b/>
                                    </w:rPr>
                                  </w:pPr>
                                  <w:r>
                                    <w:rPr>
                                      <w:rFonts w:hint="eastAsia" w:ascii="微软雅黑" w:hAnsi="微软雅黑" w:eastAsia="微软雅黑" w:cs="微软雅黑"/>
                                      <w:b/>
                                      <w:color w:val="3C5DEC"/>
                                      <w:kern w:val="24"/>
                                      <w:sz w:val="14"/>
                                      <w:szCs w:val="14"/>
                                    </w:rPr>
                                    <w:t>工作任务</w:t>
                                  </w:r>
                                </w:p>
                              </w:txbxContent>
                            </wps:txbx>
                            <wps:bodyPr wrap="square" rtlCol="0">
                              <a:noAutofit/>
                            </wps:bodyPr>
                          </wps:wsp>
                        </wpg:grpSp>
                        <wpg:grpSp>
                          <wpg:cNvPr id="20" name="组合 13"/>
                          <wpg:cNvGrpSpPr/>
                          <wpg:grpSpPr>
                            <a:xfrm>
                              <a:off x="3952" y="3569"/>
                              <a:ext cx="2225" cy="6524"/>
                              <a:chOff x="3952" y="3569"/>
                              <a:chExt cx="2225" cy="6524"/>
                            </a:xfrm>
                          </wpg:grpSpPr>
                          <wps:wsp>
                            <wps:cNvPr id="11" name="矩形: 圆角 114"/>
                            <wps:cNvSpPr/>
                            <wps:spPr>
                              <a:xfrm>
                                <a:off x="3952"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12" name="矩形: 圆角 114"/>
                            <wps:cNvSpPr/>
                            <wps:spPr>
                              <a:xfrm>
                                <a:off x="3953"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13" name="矩形: 圆角 114"/>
                            <wps:cNvSpPr/>
                            <wps:spPr>
                              <a:xfrm>
                                <a:off x="3952"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21" name="矩形: 圆角 114"/>
                            <wps:cNvSpPr/>
                            <wps:spPr>
                              <a:xfrm>
                                <a:off x="3952"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g:grpSp>
                        <wps:wsp>
                          <wps:cNvPr id="22" name="矩形: 圆角 114"/>
                          <wps:cNvSpPr/>
                          <wps:spPr>
                            <a:xfrm>
                              <a:off x="1240"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23" name="矩形: 圆角 114"/>
                          <wps:cNvSpPr/>
                          <wps:spPr>
                            <a:xfrm>
                              <a:off x="1241"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24" name="矩形: 圆角 114"/>
                          <wps:cNvSpPr/>
                          <wps:spPr>
                            <a:xfrm>
                              <a:off x="1240"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25" name="矩形: 圆角 114"/>
                          <wps:cNvSpPr/>
                          <wps:spPr>
                            <a:xfrm>
                              <a:off x="1240"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26" name="文本框 18"/>
                          <wps:cNvSpPr txBox="1"/>
                          <wps:spPr>
                            <a:xfrm>
                              <a:off x="1239" y="3569"/>
                              <a:ext cx="2227" cy="1421"/>
                            </a:xfrm>
                            <a:prstGeom prst="rect">
                              <a:avLst/>
                            </a:prstGeom>
                            <a:noFill/>
                          </wps:spPr>
                          <wps:txbx>
                            <w:txbxContent>
                              <w:p w14:paraId="6B0A301E">
                                <w:pPr>
                                  <w:pStyle w:val="8"/>
                                  <w:rPr>
                                    <w:rFonts w:hint="eastAsia" w:ascii="微软雅黑" w:hAnsi="微软雅黑" w:eastAsia="微软雅黑" w:cs="微软雅黑"/>
                                    <w:color w:val="3C5DEC"/>
                                    <w:kern w:val="24"/>
                                    <w:sz w:val="16"/>
                                    <w:szCs w:val="16"/>
                                  </w:rPr>
                                </w:pPr>
                                <w:r>
                                  <w:rPr>
                                    <w:rFonts w:asciiTheme="minorHAnsi" w:hAnsiTheme="minorBidi" w:eastAsiaTheme="minorEastAsia"/>
                                    <w:color w:val="3C5DEC"/>
                                    <w:kern w:val="24"/>
                                    <w:sz w:val="16"/>
                                    <w:szCs w:val="16"/>
                                  </w:rPr>
                                  <w:t>A.</w:t>
                                </w:r>
                                <w:r>
                                  <w:rPr>
                                    <w:rFonts w:hint="eastAsia" w:ascii="微软雅黑" w:hAnsi="微软雅黑" w:eastAsia="微软雅黑" w:cs="微软雅黑"/>
                                    <w:color w:val="3C5DEC"/>
                                    <w:kern w:val="24"/>
                                    <w:sz w:val="16"/>
                                    <w:szCs w:val="16"/>
                                  </w:rPr>
                                  <w:t>会计核算</w:t>
                                </w:r>
                              </w:p>
                            </w:txbxContent>
                          </wps:txbx>
                          <wps:bodyPr wrap="square" rtlCol="0">
                            <a:noAutofit/>
                          </wps:bodyPr>
                        </wps:wsp>
                        <wps:wsp>
                          <wps:cNvPr id="27" name="文本框 19"/>
                          <wps:cNvSpPr txBox="1"/>
                          <wps:spPr>
                            <a:xfrm>
                              <a:off x="1238" y="5251"/>
                              <a:ext cx="2227" cy="1421"/>
                            </a:xfrm>
                            <a:prstGeom prst="rect">
                              <a:avLst/>
                            </a:prstGeom>
                            <a:noFill/>
                          </wps:spPr>
                          <wps:txbx>
                            <w:txbxContent>
                              <w:p w14:paraId="05CD8178">
                                <w:pPr>
                                  <w:pStyle w:val="8"/>
                                  <w:rPr>
                                    <w:rFonts w:hint="eastAsia" w:ascii="微软雅黑" w:hAnsi="微软雅黑" w:eastAsia="微软雅黑" w:cs="微软雅黑"/>
                                    <w:color w:val="3C5DEC"/>
                                    <w:kern w:val="24"/>
                                    <w:sz w:val="16"/>
                                    <w:szCs w:val="16"/>
                                  </w:rPr>
                                </w:pPr>
                                <w:r>
                                  <w:rPr>
                                    <w:rFonts w:asciiTheme="minorHAnsi" w:hAnsiTheme="minorBidi" w:eastAsiaTheme="minorEastAsia"/>
                                    <w:color w:val="3C5DEC"/>
                                    <w:kern w:val="24"/>
                                    <w:sz w:val="16"/>
                                    <w:szCs w:val="16"/>
                                  </w:rPr>
                                  <w:t>B.</w:t>
                                </w:r>
                                <w:r>
                                  <w:rPr>
                                    <w:rFonts w:hint="eastAsia" w:ascii="微软雅黑" w:hAnsi="微软雅黑" w:eastAsia="微软雅黑" w:cs="微软雅黑"/>
                                    <w:color w:val="3C5DEC"/>
                                    <w:kern w:val="24"/>
                                    <w:sz w:val="16"/>
                                    <w:szCs w:val="16"/>
                                  </w:rPr>
                                  <w:t>财务大数据</w:t>
                                </w:r>
                                <w:r>
                                  <w:rPr>
                                    <w:rFonts w:hint="eastAsia" w:ascii="微软雅黑" w:hAnsi="微软雅黑" w:eastAsia="微软雅黑" w:cs="微软雅黑"/>
                                    <w:color w:val="3C5DEC"/>
                                    <w:kern w:val="24"/>
                                    <w:sz w:val="16"/>
                                    <w:szCs w:val="16"/>
                                    <w:lang w:val="en-US" w:eastAsia="zh-CN"/>
                                  </w:rPr>
                                  <w:t>分析</w:t>
                                </w:r>
                              </w:p>
                            </w:txbxContent>
                          </wps:txbx>
                          <wps:bodyPr wrap="square" rtlCol="0">
                            <a:noAutofit/>
                          </wps:bodyPr>
                        </wps:wsp>
                        <wps:wsp>
                          <wps:cNvPr id="28" name="文本框 20"/>
                          <wps:cNvSpPr txBox="1"/>
                          <wps:spPr>
                            <a:xfrm>
                              <a:off x="1238" y="6933"/>
                              <a:ext cx="2227" cy="1421"/>
                            </a:xfrm>
                            <a:prstGeom prst="rect">
                              <a:avLst/>
                            </a:prstGeom>
                            <a:noFill/>
                          </wps:spPr>
                          <wps:txbx>
                            <w:txbxContent>
                              <w:p w14:paraId="4219C11F">
                                <w:pPr>
                                  <w:pStyle w:val="8"/>
                                  <w:rPr>
                                    <w:rFonts w:hint="default" w:eastAsiaTheme="minorEastAsia"/>
                                    <w:lang w:val="en-US" w:eastAsia="zh-CN"/>
                                  </w:rPr>
                                </w:pPr>
                                <w:r>
                                  <w:rPr>
                                    <w:rFonts w:asciiTheme="minorHAnsi" w:hAnsiTheme="minorBidi" w:eastAsiaTheme="minorEastAsia"/>
                                    <w:color w:val="3C5DEC"/>
                                    <w:kern w:val="24"/>
                                    <w:sz w:val="16"/>
                                    <w:szCs w:val="16"/>
                                  </w:rPr>
                                  <w:t>C.</w:t>
                                </w:r>
                                <w:r>
                                  <w:rPr>
                                    <w:rFonts w:hint="eastAsia" w:asciiTheme="minorHAnsi" w:hAnsiTheme="minorBidi" w:eastAsiaTheme="minorEastAsia"/>
                                    <w:color w:val="3C5DEC"/>
                                    <w:kern w:val="24"/>
                                    <w:sz w:val="16"/>
                                    <w:szCs w:val="16"/>
                                    <w:lang w:val="en-US" w:eastAsia="zh-CN"/>
                                  </w:rPr>
                                  <w:t>预算管理</w:t>
                                </w:r>
                              </w:p>
                            </w:txbxContent>
                          </wps:txbx>
                          <wps:bodyPr wrap="square" rtlCol="0">
                            <a:noAutofit/>
                          </wps:bodyPr>
                        </wps:wsp>
                        <wps:wsp>
                          <wps:cNvPr id="29" name="文本框 21"/>
                          <wps:cNvSpPr txBox="1"/>
                          <wps:spPr>
                            <a:xfrm>
                              <a:off x="1125" y="8615"/>
                              <a:ext cx="2525" cy="1174"/>
                            </a:xfrm>
                            <a:prstGeom prst="rect">
                              <a:avLst/>
                            </a:prstGeom>
                            <a:noFill/>
                          </wps:spPr>
                          <wps:txbx>
                            <w:txbxContent>
                              <w:p w14:paraId="53D506C4">
                                <w:pPr>
                                  <w:pStyle w:val="8"/>
                                  <w:rPr>
                                    <w:rFonts w:hint="default" w:asciiTheme="minorHAnsi" w:hAnsiTheme="minorBidi" w:eastAsiaTheme="minorEastAsia"/>
                                    <w:color w:val="3C5DEC"/>
                                    <w:kern w:val="24"/>
                                    <w:sz w:val="16"/>
                                    <w:szCs w:val="16"/>
                                    <w:lang w:val="en-US" w:eastAsia="zh-CN"/>
                                  </w:rPr>
                                </w:pPr>
                                <w:r>
                                  <w:rPr>
                                    <w:rFonts w:hint="eastAsia" w:asciiTheme="minorHAnsi" w:hAnsiTheme="minorBidi" w:eastAsiaTheme="minorEastAsia"/>
                                    <w:color w:val="3C5DEC"/>
                                    <w:kern w:val="24"/>
                                    <w:sz w:val="16"/>
                                    <w:szCs w:val="16"/>
                                    <w:lang w:val="en-US" w:eastAsia="zh-CN"/>
                                  </w:rPr>
                                  <w:t>D.投融资管理</w:t>
                                </w:r>
                              </w:p>
                            </w:txbxContent>
                          </wps:txbx>
                          <wps:bodyPr wrap="square" rtlCol="0">
                            <a:noAutofit/>
                          </wps:bodyPr>
                        </wps:wsp>
                        <wps:wsp>
                          <wps:cNvPr id="30" name="文本框 22"/>
                          <wps:cNvSpPr txBox="1"/>
                          <wps:spPr>
                            <a:xfrm>
                              <a:off x="3734" y="3386"/>
                              <a:ext cx="2757" cy="1867"/>
                            </a:xfrm>
                            <a:prstGeom prst="rect">
                              <a:avLst/>
                            </a:prstGeom>
                            <a:noFill/>
                          </wps:spPr>
                          <wps:txbx>
                            <w:txbxContent>
                              <w:p w14:paraId="5458C028">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A1.</w:t>
                                </w:r>
                                <w:r>
                                  <w:rPr>
                                    <w:rFonts w:hint="eastAsia" w:ascii="微软雅黑" w:hAnsi="微软雅黑" w:eastAsia="微软雅黑" w:cs="微软雅黑"/>
                                    <w:color w:val="3C5DEC"/>
                                    <w:kern w:val="24"/>
                                    <w:sz w:val="10"/>
                                    <w:szCs w:val="10"/>
                                  </w:rPr>
                                  <w:t>资金</w:t>
                                </w:r>
                                <w:r>
                                  <w:rPr>
                                    <w:rFonts w:hint="eastAsia" w:ascii="微软雅黑" w:hAnsi="微软雅黑" w:eastAsia="微软雅黑" w:cs="微软雅黑"/>
                                    <w:color w:val="3C5DEC"/>
                                    <w:kern w:val="24"/>
                                    <w:sz w:val="10"/>
                                    <w:szCs w:val="10"/>
                                    <w:lang w:val="en-US" w:eastAsia="zh-CN"/>
                                  </w:rPr>
                                  <w:t>收</w:t>
                                </w:r>
                                <w:r>
                                  <w:rPr>
                                    <w:rFonts w:hint="eastAsia" w:ascii="微软雅黑" w:hAnsi="微软雅黑" w:eastAsia="微软雅黑" w:cs="微软雅黑"/>
                                    <w:color w:val="3C5DEC"/>
                                    <w:kern w:val="24"/>
                                    <w:sz w:val="10"/>
                                    <w:szCs w:val="10"/>
                                  </w:rPr>
                                  <w:t>付结算</w:t>
                                </w:r>
                              </w:p>
                              <w:p w14:paraId="53611F59">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A2.</w:t>
                                </w:r>
                                <w:r>
                                  <w:rPr>
                                    <w:rFonts w:hint="eastAsia" w:ascii="微软雅黑" w:hAnsi="微软雅黑" w:eastAsia="微软雅黑" w:cs="微软雅黑"/>
                                    <w:color w:val="3C5DEC"/>
                                    <w:kern w:val="24"/>
                                    <w:sz w:val="10"/>
                                    <w:szCs w:val="10"/>
                                  </w:rPr>
                                  <w:t>日常经济业务处理</w:t>
                                </w:r>
                              </w:p>
                              <w:p w14:paraId="3945E76A">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A3.</w:t>
                                </w:r>
                                <w:r>
                                  <w:rPr>
                                    <w:rFonts w:hint="eastAsia" w:ascii="微软雅黑" w:hAnsi="微软雅黑" w:eastAsia="微软雅黑" w:cs="微软雅黑"/>
                                    <w:color w:val="3C5DEC"/>
                                    <w:kern w:val="24"/>
                                    <w:sz w:val="10"/>
                                    <w:szCs w:val="10"/>
                                  </w:rPr>
                                  <w:t>税费核算与申报</w:t>
                                </w:r>
                              </w:p>
                            </w:txbxContent>
                          </wps:txbx>
                          <wps:bodyPr wrap="square" rtlCol="0">
                            <a:noAutofit/>
                          </wps:bodyPr>
                        </wps:wsp>
                        <wps:wsp>
                          <wps:cNvPr id="31" name="文本框 23"/>
                          <wps:cNvSpPr txBox="1"/>
                          <wps:spPr>
                            <a:xfrm>
                              <a:off x="3768" y="5250"/>
                              <a:ext cx="2709" cy="1533"/>
                            </a:xfrm>
                            <a:prstGeom prst="rect">
                              <a:avLst/>
                            </a:prstGeom>
                            <a:noFill/>
                          </wps:spPr>
                          <wps:txbx>
                            <w:txbxContent>
                              <w:p w14:paraId="75B908E6">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B1.</w:t>
                                </w:r>
                                <w:r>
                                  <w:rPr>
                                    <w:rFonts w:hint="eastAsia" w:asciiTheme="minorHAnsi" w:hAnsiTheme="minorBidi" w:eastAsiaTheme="minorEastAsia"/>
                                    <w:color w:val="3C5DEC"/>
                                    <w:kern w:val="24"/>
                                    <w:sz w:val="16"/>
                                    <w:szCs w:val="16"/>
                                    <w:lang w:val="en-US" w:eastAsia="zh-CN"/>
                                  </w:rPr>
                                  <w:t>数据收集整理</w:t>
                                </w:r>
                              </w:p>
                              <w:p w14:paraId="2D53D235">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B2.</w:t>
                                </w:r>
                                <w:r>
                                  <w:rPr>
                                    <w:rFonts w:hint="eastAsia" w:asciiTheme="minorHAnsi" w:hAnsiTheme="minorBidi" w:eastAsiaTheme="minorEastAsia"/>
                                    <w:color w:val="3C5DEC"/>
                                    <w:kern w:val="24"/>
                                    <w:sz w:val="16"/>
                                    <w:szCs w:val="16"/>
                                    <w:lang w:val="en-US" w:eastAsia="zh-CN"/>
                                  </w:rPr>
                                  <w:t>数据可视化</w:t>
                                </w:r>
                              </w:p>
                              <w:p w14:paraId="4FEF3F10">
                                <w:pPr>
                                  <w:pStyle w:val="8"/>
                                  <w:widowControl w:val="0"/>
                                  <w:adjustRightInd w:val="0"/>
                                  <w:snapToGrid w:val="0"/>
                                  <w:spacing w:before="0" w:beforeAutospacing="0" w:after="0" w:afterAutospacing="0"/>
                                </w:pPr>
                                <w:r>
                                  <w:rPr>
                                    <w:rFonts w:asciiTheme="minorHAnsi" w:hAnsiTheme="minorBidi" w:eastAsiaTheme="minorEastAsia"/>
                                    <w:color w:val="3C5DEC"/>
                                    <w:kern w:val="24"/>
                                    <w:sz w:val="16"/>
                                    <w:szCs w:val="16"/>
                                  </w:rPr>
                                  <w:t>B3.</w:t>
                                </w:r>
                              </w:p>
                            </w:txbxContent>
                          </wps:txbx>
                          <wps:bodyPr wrap="square" rtlCol="0">
                            <a:noAutofit/>
                          </wps:bodyPr>
                        </wps:wsp>
                        <wps:wsp>
                          <wps:cNvPr id="33" name="文本框 24"/>
                          <wps:cNvSpPr txBox="1"/>
                          <wps:spPr>
                            <a:xfrm>
                              <a:off x="3782" y="6934"/>
                              <a:ext cx="2395" cy="1533"/>
                            </a:xfrm>
                            <a:prstGeom prst="rect">
                              <a:avLst/>
                            </a:prstGeom>
                            <a:noFill/>
                          </wps:spPr>
                          <wps:txbx>
                            <w:txbxContent>
                              <w:p w14:paraId="0CB679C4">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C1.</w:t>
                                </w:r>
                                <w:r>
                                  <w:rPr>
                                    <w:rFonts w:hint="eastAsia" w:asciiTheme="minorHAnsi" w:hAnsiTheme="minorBidi" w:eastAsiaTheme="minorEastAsia"/>
                                    <w:color w:val="3C5DEC"/>
                                    <w:kern w:val="24"/>
                                    <w:sz w:val="16"/>
                                    <w:szCs w:val="16"/>
                                    <w:lang w:val="en-US" w:eastAsia="zh-CN"/>
                                  </w:rPr>
                                  <w:t>经营预算</w:t>
                                </w:r>
                              </w:p>
                              <w:p w14:paraId="282116B2">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C2.</w:t>
                                </w:r>
                                <w:r>
                                  <w:rPr>
                                    <w:rFonts w:hint="eastAsia" w:asciiTheme="minorHAnsi" w:hAnsiTheme="minorBidi" w:eastAsiaTheme="minorEastAsia"/>
                                    <w:color w:val="3C5DEC"/>
                                    <w:kern w:val="24"/>
                                    <w:sz w:val="16"/>
                                    <w:szCs w:val="16"/>
                                    <w:lang w:val="en-US" w:eastAsia="zh-CN"/>
                                  </w:rPr>
                                  <w:t>专门预算</w:t>
                                </w:r>
                              </w:p>
                              <w:p w14:paraId="00692C6F">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C3.</w:t>
                                </w:r>
                                <w:r>
                                  <w:rPr>
                                    <w:rFonts w:hint="eastAsia" w:asciiTheme="minorHAnsi" w:hAnsiTheme="minorBidi" w:eastAsiaTheme="minorEastAsia"/>
                                    <w:color w:val="3C5DEC"/>
                                    <w:kern w:val="24"/>
                                    <w:sz w:val="16"/>
                                    <w:szCs w:val="16"/>
                                    <w:lang w:val="en-US" w:eastAsia="zh-CN"/>
                                  </w:rPr>
                                  <w:t>财务预算</w:t>
                                </w:r>
                              </w:p>
                            </w:txbxContent>
                          </wps:txbx>
                          <wps:bodyPr wrap="square" rtlCol="0">
                            <a:noAutofit/>
                          </wps:bodyPr>
                        </wps:wsp>
                        <wps:wsp>
                          <wps:cNvPr id="34" name="文本框 25"/>
                          <wps:cNvSpPr txBox="1"/>
                          <wps:spPr>
                            <a:xfrm>
                              <a:off x="3752" y="8615"/>
                              <a:ext cx="2773" cy="1928"/>
                            </a:xfrm>
                            <a:prstGeom prst="rect">
                              <a:avLst/>
                            </a:prstGeom>
                            <a:noFill/>
                          </wps:spPr>
                          <wps:txbx>
                            <w:txbxContent>
                              <w:p w14:paraId="045CCB1A">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1.</w:t>
                                </w:r>
                                <w:r>
                                  <w:rPr>
                                    <w:rFonts w:hint="eastAsia" w:asciiTheme="minorHAnsi" w:hAnsiTheme="minorBidi" w:eastAsiaTheme="minorEastAsia"/>
                                    <w:color w:val="3C5DEC"/>
                                    <w:kern w:val="24"/>
                                    <w:sz w:val="16"/>
                                    <w:szCs w:val="16"/>
                                    <w:lang w:val="en-US" w:eastAsia="zh-CN"/>
                                  </w:rPr>
                                  <w:t>现金流量</w:t>
                                </w:r>
                              </w:p>
                              <w:p w14:paraId="34B16C32">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2.</w:t>
                                </w:r>
                                <w:r>
                                  <w:rPr>
                                    <w:rFonts w:hint="eastAsia" w:asciiTheme="minorHAnsi" w:hAnsiTheme="minorBidi" w:eastAsiaTheme="minorEastAsia"/>
                                    <w:color w:val="3C5DEC"/>
                                    <w:kern w:val="24"/>
                                    <w:sz w:val="16"/>
                                    <w:szCs w:val="16"/>
                                    <w:lang w:val="en-US" w:eastAsia="zh-CN"/>
                                  </w:rPr>
                                  <w:t>项目投资</w:t>
                                </w:r>
                              </w:p>
                              <w:p w14:paraId="15792DE6">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3.</w:t>
                                </w:r>
                                <w:r>
                                  <w:rPr>
                                    <w:rFonts w:hint="eastAsia" w:asciiTheme="minorHAnsi" w:hAnsiTheme="minorBidi" w:eastAsiaTheme="minorEastAsia"/>
                                    <w:color w:val="3C5DEC"/>
                                    <w:kern w:val="24"/>
                                    <w:sz w:val="16"/>
                                    <w:szCs w:val="16"/>
                                    <w:lang w:val="en-US" w:eastAsia="zh-CN"/>
                                  </w:rPr>
                                  <w:t>资金需要量</w:t>
                                </w:r>
                              </w:p>
                              <w:p w14:paraId="18EF89EE">
                                <w:pPr>
                                  <w:pStyle w:val="8"/>
                                  <w:widowControl w:val="0"/>
                                  <w:adjustRightInd w:val="0"/>
                                  <w:snapToGrid w:val="0"/>
                                  <w:rPr>
                                    <w:rFonts w:hint="default" w:asciiTheme="minorHAnsi" w:hAnsiTheme="minorBidi" w:eastAsiaTheme="minorEastAsia"/>
                                    <w:color w:val="3C5DEC"/>
                                    <w:kern w:val="24"/>
                                    <w:sz w:val="16"/>
                                    <w:szCs w:val="16"/>
                                    <w:lang w:val="en-US" w:eastAsia="zh-CN"/>
                                  </w:rPr>
                                </w:pPr>
                              </w:p>
                            </w:txbxContent>
                          </wps:txbx>
                          <wps:bodyPr wrap="square" rtlCol="0">
                            <a:noAutofit/>
                          </wps:bodyPr>
                        </wps:wsp>
                        <wps:wsp>
                          <wps:cNvPr id="39" name="任意多边形: 形状 45"/>
                          <wps:cNvSpPr/>
                          <wps:spPr>
                            <a:xfrm rot="10800000">
                              <a:off x="6362" y="7320"/>
                              <a:ext cx="1164" cy="786"/>
                            </a:xfrm>
                            <a:custGeom>
                              <a:avLst/>
                              <a:gdLst>
                                <a:gd name="connsiteX0" fmla="*/ 752911 w 752911"/>
                                <a:gd name="connsiteY0" fmla="*/ 552539 h 714313"/>
                                <a:gd name="connsiteX1" fmla="*/ 752911 w 752911"/>
                                <a:gd name="connsiteY1" fmla="*/ 161836 h 714313"/>
                                <a:gd name="connsiteX2" fmla="*/ 564676 w 752911"/>
                                <a:gd name="connsiteY2" fmla="*/ 161836 h 714313"/>
                                <a:gd name="connsiteX3" fmla="*/ 564676 w 752911"/>
                                <a:gd name="connsiteY3" fmla="*/ 0 h 714313"/>
                                <a:gd name="connsiteX4" fmla="*/ 0 w 752911"/>
                                <a:gd name="connsiteY4" fmla="*/ 357157 h 714313"/>
                                <a:gd name="connsiteX5" fmla="*/ 564676 w 752911"/>
                                <a:gd name="connsiteY5" fmla="*/ 714314 h 714313"/>
                                <a:gd name="connsiteX6" fmla="*/ 564676 w 752911"/>
                                <a:gd name="connsiteY6" fmla="*/ 552539 h 714313"/>
                                <a:gd name="connsiteX7" fmla="*/ 752911 w 752911"/>
                                <a:gd name="connsiteY7" fmla="*/ 552539 h 7143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2911" h="714313">
                                  <a:moveTo>
                                    <a:pt x="752911" y="552539"/>
                                  </a:moveTo>
                                  <a:lnTo>
                                    <a:pt x="752911" y="161836"/>
                                  </a:lnTo>
                                  <a:lnTo>
                                    <a:pt x="564676" y="161836"/>
                                  </a:lnTo>
                                  <a:lnTo>
                                    <a:pt x="564676" y="0"/>
                                  </a:lnTo>
                                  <a:lnTo>
                                    <a:pt x="0" y="357157"/>
                                  </a:lnTo>
                                  <a:lnTo>
                                    <a:pt x="564676" y="714314"/>
                                  </a:lnTo>
                                  <a:lnTo>
                                    <a:pt x="564676" y="552539"/>
                                  </a:lnTo>
                                  <a:lnTo>
                                    <a:pt x="752911" y="552539"/>
                                  </a:lnTo>
                                  <a:close/>
                                </a:path>
                              </a:pathLst>
                            </a:custGeom>
                            <a:gradFill>
                              <a:gsLst>
                                <a:gs pos="0">
                                  <a:srgbClr val="3C5DEC"/>
                                </a:gs>
                                <a:gs pos="93000">
                                  <a:srgbClr val="3C5DEC">
                                    <a:alpha val="0"/>
                                  </a:srgbClr>
                                </a:gs>
                              </a:gsLst>
                              <a:lin ang="0" scaled="0"/>
                            </a:gradFill>
                            <a:ln w="3175" cap="flat">
                              <a:gradFill>
                                <a:gsLst>
                                  <a:gs pos="90000">
                                    <a:srgbClr val="3C5DEC">
                                      <a:alpha val="0"/>
                                    </a:srgbClr>
                                  </a:gs>
                                  <a:gs pos="0">
                                    <a:srgbClr val="3C5DEC"/>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noAutofit/>
                          </wps:bodyPr>
                        </wps:wsp>
                        <wps:wsp>
                          <wps:cNvPr id="241" name="矩形: 圆角 114"/>
                          <wps:cNvSpPr/>
                          <wps:spPr>
                            <a:xfrm>
                              <a:off x="7526" y="1839"/>
                              <a:ext cx="678" cy="8358"/>
                            </a:xfrm>
                            <a:prstGeom prst="roundRect">
                              <a:avLst>
                                <a:gd name="adj" fmla="val 0"/>
                              </a:avLst>
                            </a:prstGeom>
                            <a:solidFill>
                              <a:srgbClr val="00B0F0"/>
                            </a:solidFill>
                            <a:ln w="12700" cap="flat">
                              <a:noFill/>
                              <a:prstDash val="solid"/>
                              <a:miter/>
                            </a:ln>
                            <a:effectLst/>
                          </wps:spPr>
                          <wps:bodyPr rtlCol="0" anchor="ctr"/>
                        </wps:wsp>
                        <wps:wsp>
                          <wps:cNvPr id="35" name="任意多边形: 形状 45"/>
                          <wps:cNvSpPr/>
                          <wps:spPr>
                            <a:xfrm rot="10800000">
                              <a:off x="6359" y="4012"/>
                              <a:ext cx="1167" cy="788"/>
                            </a:xfrm>
                            <a:custGeom>
                              <a:avLst/>
                              <a:gdLst>
                                <a:gd name="connsiteX0" fmla="*/ 752911 w 752911"/>
                                <a:gd name="connsiteY0" fmla="*/ 552539 h 714313"/>
                                <a:gd name="connsiteX1" fmla="*/ 752911 w 752911"/>
                                <a:gd name="connsiteY1" fmla="*/ 161836 h 714313"/>
                                <a:gd name="connsiteX2" fmla="*/ 564676 w 752911"/>
                                <a:gd name="connsiteY2" fmla="*/ 161836 h 714313"/>
                                <a:gd name="connsiteX3" fmla="*/ 564676 w 752911"/>
                                <a:gd name="connsiteY3" fmla="*/ 0 h 714313"/>
                                <a:gd name="connsiteX4" fmla="*/ 0 w 752911"/>
                                <a:gd name="connsiteY4" fmla="*/ 357157 h 714313"/>
                                <a:gd name="connsiteX5" fmla="*/ 564676 w 752911"/>
                                <a:gd name="connsiteY5" fmla="*/ 714314 h 714313"/>
                                <a:gd name="connsiteX6" fmla="*/ 564676 w 752911"/>
                                <a:gd name="connsiteY6" fmla="*/ 552539 h 714313"/>
                                <a:gd name="connsiteX7" fmla="*/ 752911 w 752911"/>
                                <a:gd name="connsiteY7" fmla="*/ 552539 h 7143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2911" h="714313">
                                  <a:moveTo>
                                    <a:pt x="752911" y="552539"/>
                                  </a:moveTo>
                                  <a:lnTo>
                                    <a:pt x="752911" y="161836"/>
                                  </a:lnTo>
                                  <a:lnTo>
                                    <a:pt x="564676" y="161836"/>
                                  </a:lnTo>
                                  <a:lnTo>
                                    <a:pt x="564676" y="0"/>
                                  </a:lnTo>
                                  <a:lnTo>
                                    <a:pt x="0" y="357157"/>
                                  </a:lnTo>
                                  <a:lnTo>
                                    <a:pt x="564676" y="714314"/>
                                  </a:lnTo>
                                  <a:lnTo>
                                    <a:pt x="564676" y="552539"/>
                                  </a:lnTo>
                                  <a:lnTo>
                                    <a:pt x="752911" y="552539"/>
                                  </a:lnTo>
                                  <a:close/>
                                </a:path>
                              </a:pathLst>
                            </a:custGeom>
                            <a:gradFill>
                              <a:gsLst>
                                <a:gs pos="0">
                                  <a:srgbClr val="3C5DEC"/>
                                </a:gs>
                                <a:gs pos="93000">
                                  <a:srgbClr val="3C5DEC">
                                    <a:alpha val="0"/>
                                  </a:srgbClr>
                                </a:gs>
                              </a:gsLst>
                              <a:lin ang="0" scaled="0"/>
                            </a:gradFill>
                            <a:ln w="3175" cap="flat">
                              <a:gradFill>
                                <a:gsLst>
                                  <a:gs pos="90000">
                                    <a:srgbClr val="3C5DEC">
                                      <a:alpha val="0"/>
                                    </a:srgbClr>
                                  </a:gs>
                                  <a:gs pos="0">
                                    <a:srgbClr val="3C5DEC"/>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noAutofit/>
                          </wps:bodyPr>
                        </wps:wsp>
                        <wps:wsp>
                          <wps:cNvPr id="36" name="文本框 27"/>
                          <wps:cNvSpPr txBox="1"/>
                          <wps:spPr>
                            <a:xfrm>
                              <a:off x="7268" y="1839"/>
                              <a:ext cx="1732" cy="8358"/>
                            </a:xfrm>
                            <a:prstGeom prst="rect">
                              <a:avLst/>
                            </a:prstGeom>
                          </wps:spPr>
                          <wps:txbx>
                            <w:txbxContent>
                              <w:p w14:paraId="718BB9B2">
                                <w:pPr>
                                  <w:pStyle w:val="8"/>
                                  <w:jc w:val="center"/>
                                </w:pPr>
                                <w:r>
                                  <w:rPr>
                                    <w:rFonts w:ascii="Arial" w:eastAsia="微软雅黑" w:hAnsiTheme="minorBidi"/>
                                    <w:b/>
                                    <w:color w:val="FFFFFF" w:themeColor="background1"/>
                                    <w:kern w:val="24"/>
                                    <w:sz w:val="16"/>
                                    <w:szCs w:val="16"/>
                                    <w14:textFill>
                                      <w14:solidFill>
                                        <w14:schemeClr w14:val="bg1"/>
                                      </w14:solidFill>
                                    </w14:textFill>
                                  </w:rPr>
                                  <w:t>公 共 基 础 课 程</w:t>
                                </w:r>
                              </w:p>
                            </w:txbxContent>
                          </wps:txbx>
                          <wps:bodyPr vert="eaVert" wrap="square">
                            <a:noAutofit/>
                          </wps:bodyPr>
                        </wps:wsp>
                        <wps:wsp>
                          <wps:cNvPr id="38" name="矩形: 圆角 114"/>
                          <wps:cNvSpPr/>
                          <wps:spPr>
                            <a:xfrm>
                              <a:off x="8325" y="1839"/>
                              <a:ext cx="9999" cy="8358"/>
                            </a:xfrm>
                            <a:prstGeom prst="roundRect">
                              <a:avLst>
                                <a:gd name="adj" fmla="val 0"/>
                              </a:avLst>
                            </a:prstGeom>
                            <a:noFill/>
                            <a:ln w="12700" cap="flat">
                              <a:solidFill>
                                <a:srgbClr val="3C5DEC"/>
                              </a:solidFill>
                              <a:prstDash val="dash"/>
                              <a:miter/>
                            </a:ln>
                            <a:effectLst>
                              <a:outerShdw blurRad="190500" sx="102000" sy="102000" algn="ctr" rotWithShape="0">
                                <a:srgbClr val="000000">
                                  <a:alpha val="20000"/>
                                </a:srgbClr>
                              </a:outerShdw>
                            </a:effectLst>
                          </wps:spPr>
                          <wps:bodyPr rtlCol="0" anchor="ctr"/>
                        </wps:wsp>
                        <wpg:grpSp>
                          <wpg:cNvPr id="40" name="组合 29"/>
                          <wpg:cNvGrpSpPr/>
                          <wpg:grpSpPr>
                            <a:xfrm>
                              <a:off x="8548" y="1946"/>
                              <a:ext cx="2271" cy="1205"/>
                              <a:chOff x="1177" y="1946"/>
                              <a:chExt cx="2271" cy="1205"/>
                            </a:xfrm>
                          </wpg:grpSpPr>
                          <wps:wsp>
                            <wps:cNvPr id="42" name="矩形: 圆角 114"/>
                            <wps:cNvSpPr/>
                            <wps:spPr>
                              <a:xfrm>
                                <a:off x="1177"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43" name="文本框 31"/>
                            <wps:cNvSpPr txBox="1"/>
                            <wps:spPr>
                              <a:xfrm>
                                <a:off x="1224" y="1946"/>
                                <a:ext cx="2224" cy="1205"/>
                              </a:xfrm>
                              <a:prstGeom prst="rect">
                                <a:avLst/>
                              </a:prstGeom>
                              <a:noFill/>
                            </wps:spPr>
                            <wps:txbx>
                              <w:txbxContent>
                                <w:p w14:paraId="7E95CD48">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专业基础课</w:t>
                                  </w:r>
                                </w:p>
                                <w:p w14:paraId="20CDC3BA">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wps:txbx>
                            <wps:bodyPr wrap="square" rtlCol="0">
                              <a:noAutofit/>
                            </wps:bodyPr>
                          </wps:wsp>
                        </wpg:grpSp>
                        <wpg:grpSp>
                          <wpg:cNvPr id="44" name="组合 32"/>
                          <wpg:cNvGrpSpPr/>
                          <wpg:grpSpPr>
                            <a:xfrm>
                              <a:off x="10988" y="1948"/>
                              <a:ext cx="2225" cy="1205"/>
                              <a:chOff x="3889" y="1948"/>
                              <a:chExt cx="2225" cy="1205"/>
                            </a:xfrm>
                          </wpg:grpSpPr>
                          <wps:wsp>
                            <wps:cNvPr id="45" name="矩形: 圆角 114"/>
                            <wps:cNvSpPr/>
                            <wps:spPr>
                              <a:xfrm>
                                <a:off x="3889"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46" name="文本框 34"/>
                            <wps:cNvSpPr txBox="1"/>
                            <wps:spPr>
                              <a:xfrm>
                                <a:off x="3890" y="1948"/>
                                <a:ext cx="2224" cy="1205"/>
                              </a:xfrm>
                              <a:prstGeom prst="rect">
                                <a:avLst/>
                              </a:prstGeom>
                              <a:noFill/>
                            </wps:spPr>
                            <wps:txbx>
                              <w:txbxContent>
                                <w:p w14:paraId="0D36679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专业核心课</w:t>
                                  </w:r>
                                </w:p>
                                <w:p w14:paraId="3238B191">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wps:txbx>
                            <wps:bodyPr wrap="square" rtlCol="0">
                              <a:noAutofit/>
                            </wps:bodyPr>
                          </wps:wsp>
                        </wpg:grpSp>
                        <wpg:grpSp>
                          <wpg:cNvPr id="47" name="组合 35"/>
                          <wpg:cNvGrpSpPr/>
                          <wpg:grpSpPr>
                            <a:xfrm>
                              <a:off x="10988" y="3569"/>
                              <a:ext cx="2225" cy="6524"/>
                              <a:chOff x="3952" y="3569"/>
                              <a:chExt cx="2225" cy="6524"/>
                            </a:xfrm>
                          </wpg:grpSpPr>
                          <wps:wsp>
                            <wps:cNvPr id="48" name="矩形: 圆角 114"/>
                            <wps:cNvSpPr/>
                            <wps:spPr>
                              <a:xfrm>
                                <a:off x="3952"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49" name="矩形: 圆角 114"/>
                            <wps:cNvSpPr/>
                            <wps:spPr>
                              <a:xfrm>
                                <a:off x="3953"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0" name="矩形: 圆角 114"/>
                            <wps:cNvSpPr/>
                            <wps:spPr>
                              <a:xfrm>
                                <a:off x="3952"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1" name="矩形: 圆角 114"/>
                            <wps:cNvSpPr/>
                            <wps:spPr>
                              <a:xfrm>
                                <a:off x="3952"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g:grpSp>
                        <wps:wsp>
                          <wps:cNvPr id="52" name="矩形: 圆角 114"/>
                          <wps:cNvSpPr/>
                          <wps:spPr>
                            <a:xfrm>
                              <a:off x="8548"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3" name="矩形: 圆角 114"/>
                          <wps:cNvSpPr/>
                          <wps:spPr>
                            <a:xfrm>
                              <a:off x="8549"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4" name="矩形: 圆角 114"/>
                          <wps:cNvSpPr/>
                          <wps:spPr>
                            <a:xfrm>
                              <a:off x="8548"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5" name="矩形: 圆角 114"/>
                          <wps:cNvSpPr/>
                          <wps:spPr>
                            <a:xfrm>
                              <a:off x="8548"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6" name="文本框 45"/>
                          <wps:cNvSpPr txBox="1"/>
                          <wps:spPr>
                            <a:xfrm>
                              <a:off x="8498" y="3583"/>
                              <a:ext cx="2226" cy="1174"/>
                            </a:xfrm>
                            <a:prstGeom prst="rect">
                              <a:avLst/>
                            </a:prstGeom>
                            <a:noFill/>
                          </wps:spPr>
                          <wps:txbx>
                            <w:txbxContent>
                              <w:p w14:paraId="0454C414">
                                <w:pPr>
                                  <w:pStyle w:val="8"/>
                                  <w:widowControl w:val="0"/>
                                  <w:adjustRightInd w:val="0"/>
                                  <w:snapToGrid w:val="0"/>
                                  <w:ind w:firstLine="160" w:firstLineChars="100"/>
                                  <w:rPr>
                                    <w:rFonts w:hint="default"/>
                                    <w:lang w:val="en-US"/>
                                  </w:rPr>
                                </w:pPr>
                                <w:r>
                                  <w:rPr>
                                    <w:rFonts w:hint="eastAsia" w:asciiTheme="minorHAnsi" w:hAnsiTheme="minorBidi" w:eastAsiaTheme="minorEastAsia"/>
                                    <w:color w:val="3C5DEC"/>
                                    <w:kern w:val="24"/>
                                    <w:sz w:val="16"/>
                                    <w:szCs w:val="16"/>
                                    <w:lang w:val="en-US" w:eastAsia="zh-CN"/>
                                  </w:rPr>
                                  <w:t>初级会计实务</w:t>
                                </w:r>
                              </w:p>
                            </w:txbxContent>
                          </wps:txbx>
                          <wps:bodyPr wrap="square" rtlCol="0">
                            <a:noAutofit/>
                          </wps:bodyPr>
                        </wps:wsp>
                        <wps:wsp>
                          <wps:cNvPr id="57" name="文本框 46"/>
                          <wps:cNvSpPr txBox="1"/>
                          <wps:spPr>
                            <a:xfrm>
                              <a:off x="8546" y="5251"/>
                              <a:ext cx="2227" cy="1174"/>
                            </a:xfrm>
                            <a:prstGeom prst="rect">
                              <a:avLst/>
                            </a:prstGeom>
                            <a:noFill/>
                          </wps:spPr>
                          <wps:txbx>
                            <w:txbxContent>
                              <w:p w14:paraId="77D53353">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统计基础</w:t>
                                </w:r>
                              </w:p>
                            </w:txbxContent>
                          </wps:txbx>
                          <wps:bodyPr wrap="square" rtlCol="0">
                            <a:noAutofit/>
                          </wps:bodyPr>
                        </wps:wsp>
                        <wps:wsp>
                          <wps:cNvPr id="58" name="文本框 47"/>
                          <wps:cNvSpPr txBox="1"/>
                          <wps:spPr>
                            <a:xfrm>
                              <a:off x="8429" y="6933"/>
                              <a:ext cx="2625" cy="1174"/>
                            </a:xfrm>
                            <a:prstGeom prst="rect">
                              <a:avLst/>
                            </a:prstGeom>
                            <a:noFill/>
                          </wps:spPr>
                          <wps:txbx>
                            <w:txbxContent>
                              <w:p w14:paraId="304D95D9">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经济学基础</w:t>
                                </w:r>
                              </w:p>
                            </w:txbxContent>
                          </wps:txbx>
                          <wps:bodyPr wrap="square" rtlCol="0">
                            <a:noAutofit/>
                          </wps:bodyPr>
                        </wps:wsp>
                        <wps:wsp>
                          <wps:cNvPr id="59" name="文本框 48"/>
                          <wps:cNvSpPr txBox="1"/>
                          <wps:spPr>
                            <a:xfrm>
                              <a:off x="8546" y="8615"/>
                              <a:ext cx="2227" cy="1174"/>
                            </a:xfrm>
                            <a:prstGeom prst="rect">
                              <a:avLst/>
                            </a:prstGeom>
                            <a:noFill/>
                          </wps:spPr>
                          <wps:txbx>
                            <w:txbxContent>
                              <w:p w14:paraId="632CA715">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管理会计基础</w:t>
                                </w:r>
                              </w:p>
                            </w:txbxContent>
                          </wps:txbx>
                          <wps:bodyPr wrap="square" rtlCol="0">
                            <a:noAutofit/>
                          </wps:bodyPr>
                        </wps:wsp>
                        <wps:wsp>
                          <wps:cNvPr id="60" name="文本框 49"/>
                          <wps:cNvSpPr txBox="1"/>
                          <wps:spPr>
                            <a:xfrm>
                              <a:off x="10987" y="3569"/>
                              <a:ext cx="2228" cy="1525"/>
                            </a:xfrm>
                            <a:prstGeom prst="rect">
                              <a:avLst/>
                            </a:prstGeom>
                            <a:noFill/>
                          </wps:spPr>
                          <wps:txbx>
                            <w:txbxContent>
                              <w:p w14:paraId="32D54D53">
                                <w:pPr>
                                  <w:pStyle w:val="8"/>
                                  <w:widowControl w:val="0"/>
                                  <w:adjustRightInd w:val="0"/>
                                  <w:snapToGrid w:val="0"/>
                                  <w:rPr>
                                    <w:rFonts w:hint="default" w:eastAsia="宋体" w:asciiTheme="majorAscii" w:hAnsiTheme="majorAscii"/>
                                    <w:color w:val="0000FF"/>
                                    <w:sz w:val="16"/>
                                    <w:szCs w:val="16"/>
                                    <w:lang w:val="en-US" w:eastAsia="zh-CN"/>
                                  </w:rPr>
                                </w:pPr>
                                <w:r>
                                  <w:rPr>
                                    <w:rFonts w:hint="eastAsia" w:asciiTheme="majorAscii" w:hAnsiTheme="majorAscii"/>
                                    <w:color w:val="0000FF"/>
                                    <w:sz w:val="16"/>
                                    <w:szCs w:val="16"/>
                                    <w:lang w:val="en-US" w:eastAsia="zh-CN"/>
                                  </w:rPr>
                                  <w:t>智能化成本核算与管理</w:t>
                                </w:r>
                              </w:p>
                            </w:txbxContent>
                          </wps:txbx>
                          <wps:bodyPr wrap="square" rtlCol="0">
                            <a:noAutofit/>
                          </wps:bodyPr>
                        </wps:wsp>
                        <wps:wsp>
                          <wps:cNvPr id="61" name="文本框 50"/>
                          <wps:cNvSpPr txBox="1"/>
                          <wps:spPr>
                            <a:xfrm>
                              <a:off x="10837" y="5138"/>
                              <a:ext cx="2657" cy="1492"/>
                            </a:xfrm>
                            <a:prstGeom prst="rect">
                              <a:avLst/>
                            </a:prstGeom>
                            <a:noFill/>
                          </wps:spPr>
                          <wps:txbx>
                            <w:txbxContent>
                              <w:p w14:paraId="68CC9426">
                                <w:pPr>
                                  <w:pStyle w:val="8"/>
                                  <w:widowControl w:val="0"/>
                                  <w:adjustRightInd w:val="0"/>
                                  <w:snapToGrid w:val="0"/>
                                  <w:rPr>
                                    <w:rFonts w:hint="default"/>
                                    <w:lang w:val="en-US"/>
                                  </w:rPr>
                                </w:pPr>
                                <w:r>
                                  <w:rPr>
                                    <w:rFonts w:hint="eastAsia" w:asciiTheme="minorHAnsi" w:hAnsiTheme="minorBidi" w:eastAsiaTheme="minorEastAsia"/>
                                    <w:color w:val="3C5DEC"/>
                                    <w:kern w:val="24"/>
                                    <w:sz w:val="16"/>
                                    <w:szCs w:val="16"/>
                                    <w:lang w:val="en-US" w:eastAsia="zh-CN"/>
                                  </w:rPr>
                                  <w:t>大数据财务分析、Python在财务中应用</w:t>
                                </w:r>
                              </w:p>
                            </w:txbxContent>
                          </wps:txbx>
                          <wps:bodyPr wrap="square" rtlCol="0">
                            <a:noAutofit/>
                          </wps:bodyPr>
                        </wps:wsp>
                        <wps:wsp>
                          <wps:cNvPr id="62" name="文本框 51"/>
                          <wps:cNvSpPr txBox="1"/>
                          <wps:spPr>
                            <a:xfrm>
                              <a:off x="10986" y="6933"/>
                              <a:ext cx="2227" cy="1174"/>
                            </a:xfrm>
                            <a:prstGeom prst="rect">
                              <a:avLst/>
                            </a:prstGeom>
                            <a:noFill/>
                          </wps:spPr>
                          <wps:txbx>
                            <w:txbxContent>
                              <w:p w14:paraId="3B143887">
                                <w:pPr>
                                  <w:pStyle w:val="8"/>
                                  <w:widowControl w:val="0"/>
                                  <w:adjustRightInd w:val="0"/>
                                  <w:snapToGrid w:val="0"/>
                                </w:pPr>
                                <w:r>
                                  <w:rPr>
                                    <w:rFonts w:hint="eastAsia" w:asciiTheme="minorHAnsi" w:hAnsiTheme="minorBidi" w:eastAsiaTheme="minorEastAsia"/>
                                    <w:color w:val="3C5DEC"/>
                                    <w:kern w:val="24"/>
                                    <w:sz w:val="16"/>
                                    <w:szCs w:val="16"/>
                                    <w:lang w:val="en-US" w:eastAsia="zh-CN"/>
                                  </w:rPr>
                                  <w:t>预算管理</w:t>
                                </w:r>
                              </w:p>
                            </w:txbxContent>
                          </wps:txbx>
                          <wps:bodyPr wrap="square" rtlCol="0">
                            <a:noAutofit/>
                          </wps:bodyPr>
                        </wps:wsp>
                        <wps:wsp>
                          <wps:cNvPr id="64" name="文本框 52"/>
                          <wps:cNvSpPr txBox="1"/>
                          <wps:spPr>
                            <a:xfrm>
                              <a:off x="10986" y="8615"/>
                              <a:ext cx="2227" cy="1174"/>
                            </a:xfrm>
                            <a:prstGeom prst="rect">
                              <a:avLst/>
                            </a:prstGeom>
                            <a:noFill/>
                          </wps:spPr>
                          <wps:txbx>
                            <w:txbxContent>
                              <w:p w14:paraId="5ABFA948">
                                <w:pPr>
                                  <w:pStyle w:val="8"/>
                                  <w:widowControl w:val="0"/>
                                  <w:adjustRightInd w:val="0"/>
                                  <w:snapToGrid w:val="0"/>
                                </w:pPr>
                                <w:r>
                                  <w:rPr>
                                    <w:rFonts w:hint="eastAsia" w:asciiTheme="minorHAnsi" w:hAnsiTheme="minorBidi" w:eastAsiaTheme="minorEastAsia"/>
                                    <w:color w:val="3C5DEC"/>
                                    <w:kern w:val="24"/>
                                    <w:sz w:val="16"/>
                                    <w:szCs w:val="16"/>
                                    <w:lang w:val="en-US" w:eastAsia="zh-CN"/>
                                  </w:rPr>
                                  <w:t>企业财务管理</w:t>
                                </w:r>
                              </w:p>
                            </w:txbxContent>
                          </wps:txbx>
                          <wps:bodyPr wrap="square" rtlCol="0">
                            <a:noAutofit/>
                          </wps:bodyPr>
                        </wps:wsp>
                        <wps:wsp>
                          <wps:cNvPr id="65" name="矩形: 圆角 114"/>
                          <wps:cNvSpPr/>
                          <wps:spPr>
                            <a:xfrm>
                              <a:off x="8815" y="2991"/>
                              <a:ext cx="1680" cy="400"/>
                            </a:xfrm>
                            <a:prstGeom prst="roundRect">
                              <a:avLst>
                                <a:gd name="adj" fmla="val 0"/>
                              </a:avLst>
                            </a:prstGeom>
                            <a:solidFill>
                              <a:srgbClr val="3C5DEC"/>
                            </a:solidFill>
                            <a:ln w="12700" cap="flat">
                              <a:solidFill>
                                <a:srgbClr val="3C5DEC"/>
                              </a:solidFill>
                              <a:prstDash val="solid"/>
                              <a:miter/>
                            </a:ln>
                            <a:effectLst/>
                          </wps:spPr>
                          <wps:txbx>
                            <w:txbxContent>
                              <w:p w14:paraId="7FD0D6E5">
                                <w:pPr>
                                  <w:pStyle w:val="8"/>
                                  <w:jc w:val="center"/>
                                  <w:rPr>
                                    <w:color w:val="FFFFFF" w:themeColor="background1"/>
                                    <w14:textFill>
                                      <w14:solidFill>
                                        <w14:schemeClr w14:val="bg1"/>
                                      </w14:solidFill>
                                    </w14:textFill>
                                  </w:rPr>
                                </w:pPr>
                                <w:r>
                                  <w:rPr>
                                    <w:rFonts w:hint="eastAsia" w:ascii="微软雅黑" w:eastAsia="微软雅黑" w:hAnsiTheme="minorBidi"/>
                                    <w:b/>
                                    <w:color w:val="FFFFFF" w:themeColor="background1"/>
                                    <w:kern w:val="24"/>
                                    <w:sz w:val="12"/>
                                    <w:szCs w:val="12"/>
                                    <w14:textFill>
                                      <w14:solidFill>
                                        <w14:schemeClr w14:val="bg1"/>
                                      </w14:solidFill>
                                    </w14:textFill>
                                  </w:rPr>
                                  <w:t>第一第一</w:t>
                                </w:r>
                                <w:r>
                                  <w:rPr>
                                    <w:rFonts w:ascii="微软雅黑" w:eastAsia="微软雅黑" w:hAnsiTheme="minorBidi"/>
                                    <w:b/>
                                    <w:color w:val="FFFFFF" w:themeColor="background1"/>
                                    <w:kern w:val="24"/>
                                    <w:sz w:val="12"/>
                                    <w:szCs w:val="12"/>
                                    <w14:textFill>
                                      <w14:solidFill>
                                        <w14:schemeClr w14:val="bg1"/>
                                      </w14:solidFill>
                                    </w14:textFill>
                                  </w:rPr>
                                  <w:t>di阶段</w:t>
                                </w:r>
                              </w:p>
                            </w:txbxContent>
                          </wps:txbx>
                          <wps:bodyPr rtlCol="0" anchor="ctr"/>
                        </wps:wsp>
                        <wps:wsp>
                          <wps:cNvPr id="67" name="矩形: 圆角 114"/>
                          <wps:cNvSpPr/>
                          <wps:spPr>
                            <a:xfrm>
                              <a:off x="11262" y="2991"/>
                              <a:ext cx="1680" cy="400"/>
                            </a:xfrm>
                            <a:prstGeom prst="roundRect">
                              <a:avLst>
                                <a:gd name="adj" fmla="val 0"/>
                              </a:avLst>
                            </a:prstGeom>
                            <a:solidFill>
                              <a:srgbClr val="3C5DEC"/>
                            </a:solidFill>
                            <a:ln w="12700" cap="flat">
                              <a:solidFill>
                                <a:srgbClr val="3C5DEC"/>
                              </a:solidFill>
                              <a:prstDash val="solid"/>
                              <a:miter/>
                            </a:ln>
                            <a:effectLst/>
                          </wps:spPr>
                          <wps:txbx>
                            <w:txbxContent>
                              <w:p w14:paraId="1C88145E">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第二阶段</w:t>
                                </w:r>
                              </w:p>
                            </w:txbxContent>
                          </wps:txbx>
                          <wps:bodyPr rtlCol="0" anchor="ctr"/>
                        </wps:wsp>
                        <wpg:grpSp>
                          <wpg:cNvPr id="68" name="组合 55"/>
                          <wpg:cNvGrpSpPr/>
                          <wpg:grpSpPr>
                            <a:xfrm>
                              <a:off x="13465" y="1957"/>
                              <a:ext cx="2271" cy="1205"/>
                              <a:chOff x="1177" y="1957"/>
                              <a:chExt cx="2271" cy="1205"/>
                            </a:xfrm>
                          </wpg:grpSpPr>
                          <wps:wsp>
                            <wps:cNvPr id="70" name="矩形: 圆角 114"/>
                            <wps:cNvSpPr/>
                            <wps:spPr>
                              <a:xfrm>
                                <a:off x="1177"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71" name="文本框 57"/>
                            <wps:cNvSpPr txBox="1"/>
                            <wps:spPr>
                              <a:xfrm>
                                <a:off x="1222" y="1957"/>
                                <a:ext cx="2226" cy="1205"/>
                              </a:xfrm>
                              <a:prstGeom prst="rect">
                                <a:avLst/>
                              </a:prstGeom>
                              <a:noFill/>
                            </wps:spPr>
                            <wps:txbx>
                              <w:txbxContent>
                                <w:p w14:paraId="6E8D701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专业拓展课</w:t>
                                  </w:r>
                                </w:p>
                                <w:p w14:paraId="6CC42367">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wps:txbx>
                            <wps:bodyPr wrap="square" rtlCol="0">
                              <a:noAutofit/>
                            </wps:bodyPr>
                          </wps:wsp>
                        </wpg:grpSp>
                        <wpg:grpSp>
                          <wpg:cNvPr id="72" name="组合 58"/>
                          <wpg:cNvGrpSpPr/>
                          <wpg:grpSpPr>
                            <a:xfrm>
                              <a:off x="15905" y="1924"/>
                              <a:ext cx="2226" cy="1205"/>
                              <a:chOff x="3889" y="1924"/>
                              <a:chExt cx="2226" cy="1205"/>
                            </a:xfrm>
                          </wpg:grpSpPr>
                          <wps:wsp>
                            <wps:cNvPr id="73" name="矩形: 圆角 114"/>
                            <wps:cNvSpPr/>
                            <wps:spPr>
                              <a:xfrm>
                                <a:off x="3889"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74" name="文本框 60"/>
                            <wps:cNvSpPr txBox="1"/>
                            <wps:spPr>
                              <a:xfrm>
                                <a:off x="3891" y="1924"/>
                                <a:ext cx="2224" cy="1205"/>
                              </a:xfrm>
                              <a:prstGeom prst="rect">
                                <a:avLst/>
                              </a:prstGeom>
                              <a:noFill/>
                            </wps:spPr>
                            <wps:txbx>
                              <w:txbxContent>
                                <w:p w14:paraId="44B30A9A">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集中性实践</w:t>
                                  </w:r>
                                </w:p>
                                <w:p w14:paraId="4D07E19B">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wps:txbx>
                            <wps:bodyPr wrap="square" rtlCol="0">
                              <a:noAutofit/>
                            </wps:bodyPr>
                          </wps:wsp>
                        </wpg:grpSp>
                        <wpg:grpSp>
                          <wpg:cNvPr id="75" name="组合 61"/>
                          <wpg:cNvGrpSpPr/>
                          <wpg:grpSpPr>
                            <a:xfrm>
                              <a:off x="15905" y="3569"/>
                              <a:ext cx="2225" cy="6524"/>
                              <a:chOff x="3952" y="3569"/>
                              <a:chExt cx="2225" cy="6524"/>
                            </a:xfrm>
                          </wpg:grpSpPr>
                          <wps:wsp>
                            <wps:cNvPr id="76" name="矩形: 圆角 114"/>
                            <wps:cNvSpPr/>
                            <wps:spPr>
                              <a:xfrm>
                                <a:off x="3952"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77" name="矩形: 圆角 114"/>
                            <wps:cNvSpPr/>
                            <wps:spPr>
                              <a:xfrm>
                                <a:off x="3953"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78" name="矩形: 圆角 114"/>
                            <wps:cNvSpPr/>
                            <wps:spPr>
                              <a:xfrm>
                                <a:off x="3952"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79" name="矩形: 圆角 114"/>
                            <wps:cNvSpPr/>
                            <wps:spPr>
                              <a:xfrm>
                                <a:off x="3952"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g:grpSp>
                        <wps:wsp>
                          <wps:cNvPr id="80" name="矩形: 圆角 114"/>
                          <wps:cNvSpPr/>
                          <wps:spPr>
                            <a:xfrm>
                              <a:off x="13465"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81" name="矩形: 圆角 114"/>
                          <wps:cNvSpPr/>
                          <wps:spPr>
                            <a:xfrm>
                              <a:off x="13466"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82" name="矩形: 圆角 114"/>
                          <wps:cNvSpPr/>
                          <wps:spPr>
                            <a:xfrm>
                              <a:off x="13465"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83" name="矩形: 圆角 114"/>
                          <wps:cNvSpPr/>
                          <wps:spPr>
                            <a:xfrm>
                              <a:off x="13465"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84" name="文本框 70"/>
                          <wps:cNvSpPr txBox="1"/>
                          <wps:spPr>
                            <a:xfrm>
                              <a:off x="13464" y="3569"/>
                              <a:ext cx="2227" cy="1174"/>
                            </a:xfrm>
                            <a:prstGeom prst="rect">
                              <a:avLst/>
                            </a:prstGeom>
                            <a:noFill/>
                          </wps:spPr>
                          <wps:txbx>
                            <w:txbxContent>
                              <w:p w14:paraId="3C3D8727">
                                <w:pPr>
                                  <w:pStyle w:val="8"/>
                                  <w:widowControl w:val="0"/>
                                  <w:adjustRightInd w:val="0"/>
                                  <w:snapToGrid w:val="0"/>
                                </w:pPr>
                                <w:r>
                                  <w:rPr>
                                    <w:rFonts w:hint="eastAsia" w:asciiTheme="minorHAnsi" w:hAnsiTheme="minorBidi" w:eastAsiaTheme="minorEastAsia"/>
                                    <w:color w:val="3C5DEC"/>
                                    <w:kern w:val="24"/>
                                    <w:sz w:val="16"/>
                                    <w:szCs w:val="16"/>
                                    <w:lang w:val="en-US" w:eastAsia="zh-CN"/>
                                  </w:rPr>
                                  <w:t>个人理财规划</w:t>
                                </w:r>
                              </w:p>
                            </w:txbxContent>
                          </wps:txbx>
                          <wps:bodyPr wrap="square" rtlCol="0">
                            <a:noAutofit/>
                          </wps:bodyPr>
                        </wps:wsp>
                        <wps:wsp>
                          <wps:cNvPr id="86" name="文本框 71"/>
                          <wps:cNvSpPr txBox="1"/>
                          <wps:spPr>
                            <a:xfrm>
                              <a:off x="13462" y="5250"/>
                              <a:ext cx="2228" cy="1674"/>
                            </a:xfrm>
                            <a:prstGeom prst="rect">
                              <a:avLst/>
                            </a:prstGeom>
                            <a:noFill/>
                          </wps:spPr>
                          <wps:txbx>
                            <w:txbxContent>
                              <w:p w14:paraId="75D34B73">
                                <w:pPr>
                                  <w:pStyle w:val="8"/>
                                  <w:widowControl w:val="0"/>
                                  <w:adjustRightInd w:val="0"/>
                                  <w:snapToGrid w:val="0"/>
                                </w:pPr>
                                <w:r>
                                  <w:rPr>
                                    <w:rFonts w:hint="eastAsia" w:asciiTheme="minorHAnsi" w:hAnsiTheme="minorBidi" w:eastAsiaTheme="minorEastAsia"/>
                                    <w:color w:val="3C5DEC"/>
                                    <w:kern w:val="24"/>
                                    <w:sz w:val="16"/>
                                    <w:szCs w:val="16"/>
                                    <w:lang w:val="en-US" w:eastAsia="zh-CN"/>
                                  </w:rPr>
                                  <w:t>电子表格在会计中的应用</w:t>
                                </w:r>
                              </w:p>
                            </w:txbxContent>
                          </wps:txbx>
                          <wps:bodyPr wrap="square" rtlCol="0">
                            <a:noAutofit/>
                          </wps:bodyPr>
                        </wps:wsp>
                        <wps:wsp>
                          <wps:cNvPr id="88" name="文本框 72"/>
                          <wps:cNvSpPr txBox="1"/>
                          <wps:spPr>
                            <a:xfrm>
                              <a:off x="13463" y="6933"/>
                              <a:ext cx="2227" cy="1174"/>
                            </a:xfrm>
                            <a:prstGeom prst="rect">
                              <a:avLst/>
                            </a:prstGeom>
                            <a:noFill/>
                          </wps:spPr>
                          <wps:txbx>
                            <w:txbxContent>
                              <w:p w14:paraId="1097B402">
                                <w:pPr>
                                  <w:pStyle w:val="8"/>
                                  <w:widowControl w:val="0"/>
                                  <w:adjustRightInd w:val="0"/>
                                  <w:snapToGrid w:val="0"/>
                                </w:pPr>
                                <w:r>
                                  <w:rPr>
                                    <w:rFonts w:hint="eastAsia" w:asciiTheme="minorHAnsi" w:hAnsiTheme="minorBidi" w:eastAsiaTheme="minorEastAsia"/>
                                    <w:color w:val="3C5DEC"/>
                                    <w:kern w:val="24"/>
                                    <w:sz w:val="16"/>
                                    <w:szCs w:val="16"/>
                                    <w:lang w:val="en-US" w:eastAsia="zh-CN"/>
                                  </w:rPr>
                                  <w:t>市场调查与预测</w:t>
                                </w:r>
                              </w:p>
                            </w:txbxContent>
                          </wps:txbx>
                          <wps:bodyPr wrap="square" rtlCol="0">
                            <a:noAutofit/>
                          </wps:bodyPr>
                        </wps:wsp>
                        <wps:wsp>
                          <wps:cNvPr id="89" name="文本框 73"/>
                          <wps:cNvSpPr txBox="1"/>
                          <wps:spPr>
                            <a:xfrm>
                              <a:off x="13463" y="8615"/>
                              <a:ext cx="2227" cy="1174"/>
                            </a:xfrm>
                            <a:prstGeom prst="rect">
                              <a:avLst/>
                            </a:prstGeom>
                            <a:noFill/>
                          </wps:spPr>
                          <wps:txbx>
                            <w:txbxContent>
                              <w:p w14:paraId="25260398">
                                <w:pPr>
                                  <w:pStyle w:val="8"/>
                                  <w:widowControl w:val="0"/>
                                  <w:adjustRightInd w:val="0"/>
                                  <w:snapToGrid w:val="0"/>
                                </w:pPr>
                                <w:r>
                                  <w:rPr>
                                    <w:rFonts w:hint="eastAsia" w:asciiTheme="minorHAnsi" w:hAnsiTheme="minorBidi" w:eastAsiaTheme="minorEastAsia"/>
                                    <w:color w:val="3C5DEC"/>
                                    <w:kern w:val="24"/>
                                    <w:sz w:val="16"/>
                                    <w:szCs w:val="16"/>
                                    <w:lang w:val="en-US" w:eastAsia="zh-CN"/>
                                  </w:rPr>
                                  <w:t>管理学基础</w:t>
                                </w:r>
                              </w:p>
                            </w:txbxContent>
                          </wps:txbx>
                          <wps:bodyPr wrap="square" rtlCol="0">
                            <a:noAutofit/>
                          </wps:bodyPr>
                        </wps:wsp>
                        <wps:wsp>
                          <wps:cNvPr id="90" name="文本框 74"/>
                          <wps:cNvSpPr txBox="1"/>
                          <wps:spPr>
                            <a:xfrm>
                              <a:off x="15904" y="3569"/>
                              <a:ext cx="2228" cy="1477"/>
                            </a:xfrm>
                            <a:prstGeom prst="rect">
                              <a:avLst/>
                            </a:prstGeom>
                            <a:noFill/>
                          </wps:spPr>
                          <wps:txbx>
                            <w:txbxContent>
                              <w:p w14:paraId="51CA462C">
                                <w:pPr>
                                  <w:pStyle w:val="8"/>
                                  <w:widowControl w:val="0"/>
                                  <w:adjustRightInd w:val="0"/>
                                  <w:snapToGrid w:val="0"/>
                                  <w:rPr>
                                    <w:rFonts w:hint="default"/>
                                    <w:lang w:val="en-US"/>
                                  </w:rPr>
                                </w:pPr>
                                <w:r>
                                  <w:rPr>
                                    <w:rFonts w:hint="eastAsia" w:asciiTheme="minorHAnsi" w:hAnsiTheme="minorBidi" w:eastAsiaTheme="minorEastAsia"/>
                                    <w:color w:val="3C5DEC"/>
                                    <w:kern w:val="24"/>
                                    <w:sz w:val="16"/>
                                    <w:szCs w:val="16"/>
                                    <w:lang w:val="en-US" w:eastAsia="zh-CN"/>
                                  </w:rPr>
                                  <w:t>会计模拟实习</w:t>
                                </w:r>
                              </w:p>
                            </w:txbxContent>
                          </wps:txbx>
                          <wps:bodyPr wrap="square" rtlCol="0">
                            <a:noAutofit/>
                          </wps:bodyPr>
                        </wps:wsp>
                        <wps:wsp>
                          <wps:cNvPr id="91" name="文本框 75"/>
                          <wps:cNvSpPr txBox="1"/>
                          <wps:spPr>
                            <a:xfrm>
                              <a:off x="15903" y="5251"/>
                              <a:ext cx="2227" cy="1174"/>
                            </a:xfrm>
                            <a:prstGeom prst="rect">
                              <a:avLst/>
                            </a:prstGeom>
                            <a:noFill/>
                          </wps:spPr>
                          <wps:txbx>
                            <w:txbxContent>
                              <w:p w14:paraId="2F72C8EB">
                                <w:pPr>
                                  <w:pStyle w:val="8"/>
                                  <w:widowControl w:val="0"/>
                                  <w:adjustRightInd w:val="0"/>
                                  <w:snapToGrid w:val="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纳税申报技能训练</w:t>
                                </w:r>
                              </w:p>
                            </w:txbxContent>
                          </wps:txbx>
                          <wps:bodyPr wrap="square" rtlCol="0">
                            <a:noAutofit/>
                          </wps:bodyPr>
                        </wps:wsp>
                        <wps:wsp>
                          <wps:cNvPr id="92" name="文本框 76"/>
                          <wps:cNvSpPr txBox="1"/>
                          <wps:spPr>
                            <a:xfrm>
                              <a:off x="15903" y="6933"/>
                              <a:ext cx="2227" cy="1174"/>
                            </a:xfrm>
                            <a:prstGeom prst="rect">
                              <a:avLst/>
                            </a:prstGeom>
                            <a:noFill/>
                          </wps:spPr>
                          <wps:txbx>
                            <w:txbxContent>
                              <w:p w14:paraId="148CCF3E">
                                <w:pPr>
                                  <w:pStyle w:val="8"/>
                                  <w:widowControl w:val="0"/>
                                  <w:adjustRightInd w:val="0"/>
                                  <w:snapToGrid w:val="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财务管理综合训练</w:t>
                                </w:r>
                              </w:p>
                              <w:p w14:paraId="41C0AD89"/>
                            </w:txbxContent>
                          </wps:txbx>
                          <wps:bodyPr wrap="square" rtlCol="0">
                            <a:noAutofit/>
                          </wps:bodyPr>
                        </wps:wsp>
                        <wps:wsp>
                          <wps:cNvPr id="93" name="文本框 77"/>
                          <wps:cNvSpPr txBox="1"/>
                          <wps:spPr>
                            <a:xfrm>
                              <a:off x="15903" y="8615"/>
                              <a:ext cx="2227" cy="1174"/>
                            </a:xfrm>
                            <a:prstGeom prst="rect">
                              <a:avLst/>
                            </a:prstGeom>
                            <a:noFill/>
                          </wps:spPr>
                          <wps:txbx>
                            <w:txbxContent>
                              <w:p w14:paraId="003D6C53">
                                <w:pPr>
                                  <w:pStyle w:val="8"/>
                                  <w:widowControl w:val="0"/>
                                  <w:adjustRightInd w:val="0"/>
                                  <w:snapToGrid w:val="0"/>
                                </w:pPr>
                                <w:r>
                                  <w:rPr>
                                    <w:rFonts w:hint="eastAsia" w:asciiTheme="minorHAnsi" w:hAnsiTheme="minorBidi" w:eastAsiaTheme="minorEastAsia"/>
                                    <w:color w:val="3C5DEC"/>
                                    <w:kern w:val="24"/>
                                    <w:sz w:val="16"/>
                                    <w:szCs w:val="16"/>
                                    <w:lang w:val="en-US" w:eastAsia="zh-CN"/>
                                  </w:rPr>
                                  <w:t>财务管理综合实训</w:t>
                                </w:r>
                              </w:p>
                            </w:txbxContent>
                          </wps:txbx>
                          <wps:bodyPr wrap="square" rtlCol="0">
                            <a:noAutofit/>
                          </wps:bodyPr>
                        </wps:wsp>
                        <wps:wsp>
                          <wps:cNvPr id="94" name="矩形: 圆角 114"/>
                          <wps:cNvSpPr/>
                          <wps:spPr>
                            <a:xfrm>
                              <a:off x="13732" y="2991"/>
                              <a:ext cx="1680" cy="400"/>
                            </a:xfrm>
                            <a:prstGeom prst="roundRect">
                              <a:avLst>
                                <a:gd name="adj" fmla="val 0"/>
                              </a:avLst>
                            </a:prstGeom>
                            <a:solidFill>
                              <a:srgbClr val="3C5DEC"/>
                            </a:solidFill>
                            <a:ln w="12700" cap="flat">
                              <a:solidFill>
                                <a:srgbClr val="3C5DEC"/>
                              </a:solidFill>
                              <a:prstDash val="solid"/>
                              <a:miter/>
                            </a:ln>
                            <a:effectLst/>
                          </wps:spPr>
                          <wps:txbx>
                            <w:txbxContent>
                              <w:p w14:paraId="0657DDA4">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第三阶段</w:t>
                                </w:r>
                              </w:p>
                            </w:txbxContent>
                          </wps:txbx>
                          <wps:bodyPr rtlCol="0" anchor="ctr"/>
                        </wps:wsp>
                        <wps:wsp>
                          <wps:cNvPr id="95" name="矩形: 圆角 114"/>
                          <wps:cNvSpPr/>
                          <wps:spPr>
                            <a:xfrm>
                              <a:off x="16179" y="2991"/>
                              <a:ext cx="1680" cy="400"/>
                            </a:xfrm>
                            <a:prstGeom prst="roundRect">
                              <a:avLst>
                                <a:gd name="adj" fmla="val 0"/>
                              </a:avLst>
                            </a:prstGeom>
                            <a:solidFill>
                              <a:srgbClr val="3C5DEC"/>
                            </a:solidFill>
                            <a:ln w="12700" cap="flat">
                              <a:solidFill>
                                <a:srgbClr val="3C5DEC"/>
                              </a:solidFill>
                              <a:prstDash val="solid"/>
                              <a:miter/>
                            </a:ln>
                            <a:effectLst/>
                          </wps:spPr>
                          <wps:txbx>
                            <w:txbxContent>
                              <w:p w14:paraId="282FF87C">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第四阶段</w:t>
                                </w:r>
                              </w:p>
                            </w:txbxContent>
                          </wps:txbx>
                          <wps:bodyPr rtlCol="0" anchor="ctr"/>
                        </wps:wsp>
                        <wps:wsp>
                          <wps:cNvPr id="96" name="燕尾形 80"/>
                          <wps:cNvSpPr/>
                          <wps:spPr>
                            <a:xfrm>
                              <a:off x="7489" y="1051"/>
                              <a:ext cx="11702" cy="788"/>
                            </a:xfrm>
                            <a:prstGeom prst="chevron">
                              <a:avLst/>
                            </a:prstGeom>
                            <a:gradFill>
                              <a:gsLst>
                                <a:gs pos="33000">
                                  <a:srgbClr val="00B0F0"/>
                                </a:gs>
                                <a:gs pos="100000">
                                  <a:srgbClr val="002060"/>
                                </a:gs>
                              </a:gsLst>
                              <a:lin ang="21060000" scaled="0"/>
                            </a:gra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1D70B4C">
                                <w:pPr>
                                  <w:pStyle w:val="8"/>
                                  <w:widowControl w:val="0"/>
                                  <w:adjustRightInd w:val="0"/>
                                  <w:snapToGrid w:val="0"/>
                                  <w:jc w:val="center"/>
                                  <w:rPr>
                                    <w:rFonts w:ascii="微软雅黑" w:hAnsi="微软雅黑" w:eastAsia="微软雅黑" w:cs="微软雅黑"/>
                                  </w:rPr>
                                </w:pPr>
                                <w:r>
                                  <w:rPr>
                                    <w:rFonts w:hint="eastAsia" w:ascii="微软雅黑" w:hAnsi="微软雅黑" w:eastAsia="微软雅黑" w:cs="微软雅黑"/>
                                    <w:b/>
                                    <w:color w:val="FFFFFF" w:themeColor="light1"/>
                                    <w:kern w:val="24"/>
                                    <w:sz w:val="16"/>
                                    <w:szCs w:val="16"/>
                                    <w14:textFill>
                                      <w14:solidFill>
                                        <w14:schemeClr w14:val="lt1"/>
                                      </w14:solidFill>
                                    </w14:textFill>
                                  </w:rPr>
                                  <w:t>能 力 进 阶</w:t>
                                </w:r>
                              </w:p>
                            </w:txbxContent>
                          </wps:txbx>
                          <wps:bodyPr rtlCol="0" anchor="ctr"/>
                        </wps:wsp>
                        <wps:wsp>
                          <wps:cNvPr id="97" name="矩形: 圆角 114"/>
                          <wps:cNvSpPr/>
                          <wps:spPr>
                            <a:xfrm>
                              <a:off x="18512" y="1839"/>
                              <a:ext cx="678" cy="8358"/>
                            </a:xfrm>
                            <a:prstGeom prst="roundRect">
                              <a:avLst>
                                <a:gd name="adj" fmla="val 0"/>
                              </a:avLst>
                            </a:prstGeom>
                            <a:solidFill>
                              <a:srgbClr val="002060"/>
                            </a:solidFill>
                            <a:ln w="12700" cap="flat">
                              <a:solidFill>
                                <a:srgbClr val="3C5DEC"/>
                              </a:solidFill>
                              <a:prstDash val="solid"/>
                              <a:miter/>
                            </a:ln>
                            <a:effectLst/>
                          </wps:spPr>
                          <wps:bodyPr rtlCol="0" anchor="ctr"/>
                        </wps:wsp>
                        <wps:wsp>
                          <wps:cNvPr id="98" name="文本框 82"/>
                          <wps:cNvSpPr txBox="1"/>
                          <wps:spPr>
                            <a:xfrm>
                              <a:off x="17751" y="2002"/>
                              <a:ext cx="1732" cy="8360"/>
                            </a:xfrm>
                            <a:prstGeom prst="rect">
                              <a:avLst/>
                            </a:prstGeom>
                          </wps:spPr>
                          <wps:txbx>
                            <w:txbxContent>
                              <w:p w14:paraId="71BFA445">
                                <w:pPr>
                                  <w:pStyle w:val="8"/>
                                  <w:jc w:val="center"/>
                                </w:pPr>
                                <w:r>
                                  <w:rPr>
                                    <w:rFonts w:ascii="Arial" w:eastAsia="微软雅黑" w:hAnsiTheme="minorBidi"/>
                                    <w:b/>
                                    <w:color w:val="FFFFFF" w:themeColor="background1"/>
                                    <w:kern w:val="24"/>
                                    <w:sz w:val="16"/>
                                    <w:szCs w:val="16"/>
                                    <w14:textFill>
                                      <w14:solidFill>
                                        <w14:schemeClr w14:val="bg1"/>
                                      </w14:solidFill>
                                    </w14:textFill>
                                  </w:rPr>
                                  <w:t>毕 业 设 计  岗 位 实 习</w:t>
                                </w:r>
                              </w:p>
                            </w:txbxContent>
                          </wps:txbx>
                          <wps:bodyPr vert="eaVert" wrap="square">
                            <a:noAutofit/>
                          </wps:bodyPr>
                        </wps:wsp>
                      </wpg:grpSp>
                      <wps:wsp>
                        <wps:cNvPr id="99" name="文本框 45"/>
                        <wps:cNvSpPr txBox="1"/>
                        <wps:spPr>
                          <a:xfrm>
                            <a:off x="6029" y="2630"/>
                            <a:ext cx="1131" cy="698"/>
                          </a:xfrm>
                          <a:prstGeom prst="rect">
                            <a:avLst/>
                          </a:prstGeom>
                          <a:noFill/>
                        </wps:spPr>
                        <wps:txbx>
                          <w:txbxContent>
                            <w:p w14:paraId="08AAEFE9">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第一阶段</w:t>
                              </w:r>
                            </w:p>
                          </w:txbxContent>
                        </wps:txbx>
                        <wps:bodyPr wrap="square" rtlCol="0">
                          <a:noAutofit/>
                        </wps:bodyPr>
                      </wps:wsp>
                      <wps:wsp>
                        <wps:cNvPr id="100" name="文本框 45"/>
                        <wps:cNvSpPr txBox="1"/>
                        <wps:spPr>
                          <a:xfrm>
                            <a:off x="7285" y="2616"/>
                            <a:ext cx="1131" cy="698"/>
                          </a:xfrm>
                          <a:prstGeom prst="rect">
                            <a:avLst/>
                          </a:prstGeom>
                          <a:noFill/>
                        </wps:spPr>
                        <wps:txbx>
                          <w:txbxContent>
                            <w:p w14:paraId="2423FFD6">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第二阶段</w:t>
                              </w:r>
                            </w:p>
                          </w:txbxContent>
                        </wps:txbx>
                        <wps:bodyPr wrap="square" rtlCol="0">
                          <a:noAutofit/>
                        </wps:bodyPr>
                      </wps:wsp>
                      <wps:wsp>
                        <wps:cNvPr id="101" name="文本框 45"/>
                        <wps:cNvSpPr txBox="1"/>
                        <wps:spPr>
                          <a:xfrm>
                            <a:off x="8537" y="2636"/>
                            <a:ext cx="1131" cy="698"/>
                          </a:xfrm>
                          <a:prstGeom prst="rect">
                            <a:avLst/>
                          </a:prstGeom>
                          <a:noFill/>
                        </wps:spPr>
                        <wps:txbx>
                          <w:txbxContent>
                            <w:p w14:paraId="200152BB">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第三阶段</w:t>
                              </w:r>
                            </w:p>
                          </w:txbxContent>
                        </wps:txbx>
                        <wps:bodyPr wrap="square" rtlCol="0">
                          <a:noAutofit/>
                        </wps:bodyPr>
                      </wps:wsp>
                      <wps:wsp>
                        <wps:cNvPr id="102" name="文本框 45"/>
                        <wps:cNvSpPr txBox="1"/>
                        <wps:spPr>
                          <a:xfrm>
                            <a:off x="9769" y="2635"/>
                            <a:ext cx="1131" cy="698"/>
                          </a:xfrm>
                          <a:prstGeom prst="rect">
                            <a:avLst/>
                          </a:prstGeom>
                          <a:noFill/>
                        </wps:spPr>
                        <wps:txbx>
                          <w:txbxContent>
                            <w:p w14:paraId="3B00A6EC">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第四阶段</w:t>
                              </w:r>
                            </w:p>
                          </w:txbxContent>
                        </wps:txbx>
                        <wps:bodyPr wrap="square" rtlCol="0">
                          <a:noAutofit/>
                        </wps:bodyPr>
                      </wps:wsp>
                    </wpg:wgp>
                  </a:graphicData>
                </a:graphic>
              </wp:anchor>
            </w:drawing>
          </mc:Choice>
          <mc:Fallback>
            <w:pict>
              <v:group id="_x0000_s1026" o:spid="_x0000_s1026" o:spt="203" style="position:absolute;left:0pt;margin-left:-4.95pt;margin-top:0.3pt;height:245.9pt;width:461.75pt;z-index:251659264;mso-width-relative:page;mso-height-relative:page;" coordorigin="2100,1730" coordsize="9384,4918" o:gfxdata="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">
                <o:lock v:ext="edit" aspectratio="f"/>
                <v:group id="组合 1" o:spid="_x0000_s1026" o:spt="203" style="position:absolute;left:2100;top:1730;height:4918;width:9384;" coordorigin="1017,1050" coordsize="18466,9493"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roundrect id="矩形: 圆角 114" o:spid="_x0000_s1026" o:spt="2" style="position:absolute;left:1017;top:1839;height:8358;width:5342;v-text-anchor:middle;" filled="f" stroked="t" coordsize="21600,21600" arcsize="0" o:gfxdata="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vf6e8AAAA&#10;3AAAAA8AAAAAAAAAAQAgAAAAIgAAAGRycy9kb3ducmV2LnhtbFBLAQIUABQAAAAIAIdO4kAzLwWe&#10;OwAAADkAAAAQAAAAAAAAAAEAIAAAAAsBAABkcnMvc2hhcGV4bWwueG1sUEsFBgAAAAAGAAYAWwEA&#10;ALUDAAAAAA==&#10;">
                    <v:fill on="f" focussize="0,0"/>
                    <v:stroke weight="1pt" color="#3C5DEC" joinstyle="miter" dashstyle="dash"/>
                    <v:imagedata o:title=""/>
                    <o:lock v:ext="edit" aspectratio="f"/>
                    <v:shadow on="t" type="perspective" color="#000000" opacity="13107f" offset="0pt,0pt" origin="0f,0f" matrix="66847f,0f,0f,66847f"/>
                  </v:roundrect>
                  <v:roundrect id="矩形: 圆角 114" o:spid="_x0000_s1026" o:spt="2" style="position:absolute;left:2194;top:1050;height:693;width:3032;v-text-anchor:middle;" fillcolor="#3C5DEC" filled="t" stroked="t" coordsize="21600,21600" arcsize="0" o:gfxdata="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ggoTq5AAAA2wAA&#10;AA8AAAAAAAAAAQAgAAAAIgAAAGRycy9kb3ducmV2LnhtbFBLAQIUABQAAAAIAIdO4kAzLwWeOwAA&#10;ADkAAAAQAAAAAAAAAAEAIAAAAAgBAABkcnMvc2hhcGV4bWwueG1sUEsFBgAAAAAGAAYAWwEAALID&#10;AAAAAA==&#10;">
                    <v:fill on="t" focussize="0,0"/>
                    <v:stroke weight="1pt" color="#3C5DEC" joinstyle="miter"/>
                    <v:imagedata o:title=""/>
                    <o:lock v:ext="edit" aspectratio="f"/>
                    <v:textbox>
                      <w:txbxContent>
                        <w:p w14:paraId="3B2BC0CF">
                          <w:pPr>
                            <w:pStyle w:val="8"/>
                            <w:widowControl w:val="0"/>
                            <w:adjustRightInd w:val="0"/>
                            <w:snapToGrid w:val="0"/>
                            <w:jc w:val="center"/>
                            <w:rPr>
                              <w:sz w:val="28"/>
                              <w:szCs w:val="28"/>
                            </w:rPr>
                          </w:pPr>
                          <w:r>
                            <w:rPr>
                              <w:rFonts w:ascii="微软雅黑" w:eastAsia="微软雅黑" w:hAnsiTheme="minorBidi"/>
                              <w:b/>
                              <w:color w:val="FFFFFF" w:themeColor="background1"/>
                              <w:kern w:val="24"/>
                              <w:sz w:val="13"/>
                              <w:szCs w:val="13"/>
                              <w14:textFill>
                                <w14:solidFill>
                                  <w14:schemeClr w14:val="bg1"/>
                                </w14:solidFill>
                              </w14:textFill>
                            </w:rPr>
                            <w:t>岗位或技术领域分解</w:t>
                          </w:r>
                        </w:p>
                      </w:txbxContent>
                    </v:textbox>
                  </v:roundrect>
                  <v:group id="组合 7" o:spid="_x0000_s1026" o:spt="203" style="position:absolute;left:1240;top:1982;height:1679;width:2338;" coordorigin="1177,1982" coordsize="2338,1679"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roundrect id="矩形: 圆角 114" o:spid="_x0000_s1026" o:spt="2" style="position:absolute;left:1177;top:2056;height:1020;width:2225;v-text-anchor:middle;" filled="f" stroked="t" coordsize="21600,21600" arcsize="0" o:gfxdata="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ua5w7sAAADb&#10;AAAADwAAAAAAAAABACAAAAAiAAAAZHJzL2Rvd25yZXYueG1sUEsBAhQAFAAAAAgAh07iQDMvBZ47&#10;AAAAOQAAABAAAAAAAAAAAQAgAAAACgEAAGRycy9zaGFwZXhtbC54bWxQSwUGAAAAAAYABgBbAQAA&#10;tAMAAAAA&#10;">
                      <v:fill on="f" focussize="0,0"/>
                      <v:stroke weight="1pt" color="#3C5DEC" joinstyle="miter"/>
                      <v:imagedata o:title=""/>
                      <o:lock v:ext="edit" aspectratio="f"/>
                      <v:shadow on="t" type="perspective" color="#000000" opacity="13107f" offset="0pt,0pt" origin="0f,0f" matrix="66847f,0f,0f,66847f"/>
                    </v:roundrect>
                    <v:shape id="文本框 5" o:spid="_x0000_s1026" o:spt="202" type="#_x0000_t202" style="position:absolute;left:1225;top:1982;height:1679;width:229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E6A658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主要岗位（群）</w:t>
                            </w:r>
                          </w:p>
                          <w:p w14:paraId="5EE2E80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或技术领域</w:t>
                            </w:r>
                          </w:p>
                        </w:txbxContent>
                      </v:textbox>
                    </v:shape>
                  </v:group>
                  <v:group id="组合 8" o:spid="_x0000_s1026" o:spt="203" style="position:absolute;left:3915;top:2056;height:1448;width:2262;" coordorigin="3852,2056" coordsize="2262,1448"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roundrect id="矩形: 圆角 114" o:spid="_x0000_s1026" o:spt="2" style="position:absolute;left:3889;top:2056;height:1020;width:2225;v-text-anchor:middle;" filled="f" stroked="t" coordsize="21600,21600" arcsize="0" o:gfxdata="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c7g2ugAAANsA&#10;AAAPAAAAAAAAAAEAIAAAACIAAABkcnMvZG93bnJldi54bWxQSwECFAAUAAAACACHTuJAMy8FnjsA&#10;AAA5AAAAEAAAAAAAAAABACAAAAAJAQAAZHJzL3NoYXBleG1sLnhtbFBLBQYAAAAABgAGAFsBAACz&#10;AwAAAAA=&#10;">
                      <v:fill on="f" focussize="0,0"/>
                      <v:stroke weight="1pt" color="#3C5DEC" joinstyle="miter"/>
                      <v:imagedata o:title=""/>
                      <o:lock v:ext="edit" aspectratio="f"/>
                      <v:shadow on="t" type="perspective" color="#000000" opacity="13107f" offset="0pt,0pt" origin="0f,0f" matrix="66847f,0f,0f,66847f"/>
                    </v:roundrect>
                    <v:shape id="文本框 6" o:spid="_x0000_s1026" o:spt="202" type="#_x0000_t202" style="position:absolute;left:3852;top:2083;height:1421;width:2224;" filled="f" stroked="f" coordsize="21600,21600" o:gfxdata="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okva7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1D9F9C32">
                            <w:pPr>
                              <w:pStyle w:val="8"/>
                              <w:jc w:val="center"/>
                              <w:rPr>
                                <w:rFonts w:ascii="微软雅黑" w:hAnsi="微软雅黑" w:eastAsia="微软雅黑" w:cs="微软雅黑"/>
                                <w:b/>
                              </w:rPr>
                            </w:pPr>
                            <w:r>
                              <w:rPr>
                                <w:rFonts w:hint="eastAsia" w:ascii="微软雅黑" w:hAnsi="微软雅黑" w:eastAsia="微软雅黑" w:cs="微软雅黑"/>
                                <w:b/>
                                <w:color w:val="3C5DEC"/>
                                <w:kern w:val="24"/>
                                <w:sz w:val="14"/>
                                <w:szCs w:val="14"/>
                              </w:rPr>
                              <w:t>工作任务</w:t>
                            </w:r>
                          </w:p>
                        </w:txbxContent>
                      </v:textbox>
                    </v:shape>
                  </v:group>
                  <v:group id="组合 13" o:spid="_x0000_s1026" o:spt="203" style="position:absolute;left:3952;top:3569;height:6524;width:2225;" coordorigin="3952,3569" coordsize="2225,6524"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roundrect id="矩形: 圆角 114" o:spid="_x0000_s1026" o:spt="2" style="position:absolute;left:3952;top:3569;height:1478;width:2225;v-text-anchor:middle;" filled="f" stroked="t" coordsize="21600,21600" arcsize="0" o:gfxdata="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cWVMktwAAANsAAAAP&#10;AAAAAAAAAAEAIAAAACIAAABkcnMvZG93bnJldi54bWxQSwECFAAUAAAACACHTuJAMy8FnjsAAAA5&#10;AAAAEAAAAAAAAAABACAAAAAGAQAAZHJzL3NoYXBleG1sLnhtbFBLBQYAAAAABgAGAFsBAACwAwAA&#10;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3;top:5251;height:1478;width:2225;v-text-anchor:middle;" filled="f" stroked="t" coordsize="21600,21600" arcsize="0" o:gfxdata="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si81TtwAAANsAAAAP&#10;AAAAAAAAAAEAIAAAACIAAABkcnMvZG93bnJldi54bWxQSwECFAAUAAAACACHTuJAMy8FnjsAAAA5&#10;AAAAEAAAAAAAAAABACAAAAAGAQAAZHJzL3NoYXBleG1sLnhtbFBLBQYAAAAABgAGAFsBAACwAwAA&#10;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6933;height:1478;width:2225;v-text-anchor:middle;" filled="f" stroked="t" coordsize="21600,21600" arcsize="0" o:gfxdata="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Dx2jItwAAANsAAAAP&#10;AAAAAAAAAAEAIAAAACIAAABkcnMvZG93bnJldi54bWxQSwECFAAUAAAACACHTuJAMy8FnjsAAAA5&#10;AAAAEAAAAAAAAAABACAAAAAGAQAAZHJzL3NoYXBleG1sLnhtbFBLBQYAAAAABgAGAFsBAACwAwAA&#10;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8615;height:1478;width:2225;v-text-anchor:middle;" filled="f" stroked="t" coordsize="21600,21600" arcsize="0" o:gfxdata="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jWZmbgAAADbAAAA&#10;DwAAAAAAAAABACAAAAAiAAAAZHJzL2Rvd25yZXYueG1sUEsBAhQAFAAAAAgAh07iQDMvBZ47AAAA&#10;OQAAABAAAAAAAAAAAQAgAAAABwEAAGRycy9zaGFwZXhtbC54bWxQSwUGAAAAAAYABgBbAQAAsQMA&#10;AAAA&#10;">
                      <v:fill on="f" focussize="0,0"/>
                      <v:stroke weight="1pt" color="#3C5DEC" joinstyle="miter" dashstyle="3 1"/>
                      <v:imagedata o:title=""/>
                      <o:lock v:ext="edit" aspectratio="f"/>
                      <v:shadow on="t" type="perspective" color="#000000" opacity="13107f" offset="0pt,0pt" origin="0f,0f" matrix="66847f,0f,0f,66847f"/>
                    </v:roundrect>
                  </v:group>
                  <v:roundrect id="矩形: 圆角 114" o:spid="_x0000_s1026" o:spt="2" style="position:absolute;left:1240;top:3569;height:1478;width:2225;v-text-anchor:middle;" filled="f" stroked="t" coordsize="21600,21600" arcsize="0" o:gfxdata="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LnB+6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241;top:5251;height:1478;width:2225;v-text-anchor:middle;" filled="f" stroked="t" coordsize="21600,21600" arcsize="0" o:gfxdata="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2ronW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240;top:6933;height:1478;width:2225;v-text-anchor:middle;" filled="f" stroked="t" coordsize="21600,21600" arcsize="0" o:gfxdata="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JCOgG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240;top:8615;height:1478;width:2225;v-text-anchor:middle;" filled="f" stroked="t" coordsize="21600,21600" arcsize="0" o:gfxdata="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Q6fmrgAAADbAAAA&#10;DwAAAAAAAAABACAAAAAiAAAAZHJzL2Rvd25yZXYueG1sUEsBAhQAFAAAAAgAh07iQDMvBZ47AAAA&#10;OQAAABAAAAAAAAAAAQAgAAAABwEAAGRycy9zaGFwZXhtbC54bWxQSwUGAAAAAAYABgBbAQAAsQMA&#10;AAAA&#10;">
                    <v:fill on="f" focussize="0,0"/>
                    <v:stroke weight="1pt" color="#3C5DEC" joinstyle="miter" dashstyle="3 1"/>
                    <v:imagedata o:title=""/>
                    <o:lock v:ext="edit" aspectratio="f"/>
                    <v:shadow on="t" type="perspective" color="#000000" opacity="13107f" offset="0pt,0pt" origin="0f,0f" matrix="66847f,0f,0f,66847f"/>
                  </v:roundrect>
                  <v:shape id="文本框 18" o:spid="_x0000_s1026" o:spt="202" type="#_x0000_t202" style="position:absolute;left:1239;top:3569;height:1421;width:2227;" filled="f" stroked="f" coordsize="21600,21600" o:gfxdata="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nG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B0A301E">
                          <w:pPr>
                            <w:pStyle w:val="8"/>
                            <w:rPr>
                              <w:rFonts w:hint="eastAsia" w:ascii="微软雅黑" w:hAnsi="微软雅黑" w:eastAsia="微软雅黑" w:cs="微软雅黑"/>
                              <w:color w:val="3C5DEC"/>
                              <w:kern w:val="24"/>
                              <w:sz w:val="16"/>
                              <w:szCs w:val="16"/>
                            </w:rPr>
                          </w:pPr>
                          <w:r>
                            <w:rPr>
                              <w:rFonts w:asciiTheme="minorHAnsi" w:hAnsiTheme="minorBidi" w:eastAsiaTheme="minorEastAsia"/>
                              <w:color w:val="3C5DEC"/>
                              <w:kern w:val="24"/>
                              <w:sz w:val="16"/>
                              <w:szCs w:val="16"/>
                            </w:rPr>
                            <w:t>A.</w:t>
                          </w:r>
                          <w:r>
                            <w:rPr>
                              <w:rFonts w:hint="eastAsia" w:ascii="微软雅黑" w:hAnsi="微软雅黑" w:eastAsia="微软雅黑" w:cs="微软雅黑"/>
                              <w:color w:val="3C5DEC"/>
                              <w:kern w:val="24"/>
                              <w:sz w:val="16"/>
                              <w:szCs w:val="16"/>
                            </w:rPr>
                            <w:t>会计核算</w:t>
                          </w:r>
                        </w:p>
                      </w:txbxContent>
                    </v:textbox>
                  </v:shape>
                  <v:shape id="文本框 19" o:spid="_x0000_s1026" o:spt="202" type="#_x0000_t202" style="position:absolute;left:1238;top:5251;height:1421;width:2227;" filled="f" stroked="f" coordsize="21600,21600" o:gfxdata="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Nt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5CD8178">
                          <w:pPr>
                            <w:pStyle w:val="8"/>
                            <w:rPr>
                              <w:rFonts w:hint="eastAsia" w:ascii="微软雅黑" w:hAnsi="微软雅黑" w:eastAsia="微软雅黑" w:cs="微软雅黑"/>
                              <w:color w:val="3C5DEC"/>
                              <w:kern w:val="24"/>
                              <w:sz w:val="16"/>
                              <w:szCs w:val="16"/>
                            </w:rPr>
                          </w:pPr>
                          <w:r>
                            <w:rPr>
                              <w:rFonts w:asciiTheme="minorHAnsi" w:hAnsiTheme="minorBidi" w:eastAsiaTheme="minorEastAsia"/>
                              <w:color w:val="3C5DEC"/>
                              <w:kern w:val="24"/>
                              <w:sz w:val="16"/>
                              <w:szCs w:val="16"/>
                            </w:rPr>
                            <w:t>B.</w:t>
                          </w:r>
                          <w:r>
                            <w:rPr>
                              <w:rFonts w:hint="eastAsia" w:ascii="微软雅黑" w:hAnsi="微软雅黑" w:eastAsia="微软雅黑" w:cs="微软雅黑"/>
                              <w:color w:val="3C5DEC"/>
                              <w:kern w:val="24"/>
                              <w:sz w:val="16"/>
                              <w:szCs w:val="16"/>
                            </w:rPr>
                            <w:t>财务大数据</w:t>
                          </w:r>
                          <w:r>
                            <w:rPr>
                              <w:rFonts w:hint="eastAsia" w:ascii="微软雅黑" w:hAnsi="微软雅黑" w:eastAsia="微软雅黑" w:cs="微软雅黑"/>
                              <w:color w:val="3C5DEC"/>
                              <w:kern w:val="24"/>
                              <w:sz w:val="16"/>
                              <w:szCs w:val="16"/>
                              <w:lang w:val="en-US" w:eastAsia="zh-CN"/>
                            </w:rPr>
                            <w:t>分析</w:t>
                          </w:r>
                        </w:p>
                      </w:txbxContent>
                    </v:textbox>
                  </v:shape>
                  <v:shape id="文本框 20" o:spid="_x0000_s1026" o:spt="202" type="#_x0000_t202" style="position:absolute;left:1238;top:6933;height:1421;width:2227;" filled="f" stroked="f" coordsize="21600,21600" o:gfxdata="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OpQE2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4219C11F">
                          <w:pPr>
                            <w:pStyle w:val="8"/>
                            <w:rPr>
                              <w:rFonts w:hint="default" w:eastAsiaTheme="minorEastAsia"/>
                              <w:lang w:val="en-US" w:eastAsia="zh-CN"/>
                            </w:rPr>
                          </w:pPr>
                          <w:r>
                            <w:rPr>
                              <w:rFonts w:asciiTheme="minorHAnsi" w:hAnsiTheme="minorBidi" w:eastAsiaTheme="minorEastAsia"/>
                              <w:color w:val="3C5DEC"/>
                              <w:kern w:val="24"/>
                              <w:sz w:val="16"/>
                              <w:szCs w:val="16"/>
                            </w:rPr>
                            <w:t>C.</w:t>
                          </w:r>
                          <w:r>
                            <w:rPr>
                              <w:rFonts w:hint="eastAsia" w:asciiTheme="minorHAnsi" w:hAnsiTheme="minorBidi" w:eastAsiaTheme="minorEastAsia"/>
                              <w:color w:val="3C5DEC"/>
                              <w:kern w:val="24"/>
                              <w:sz w:val="16"/>
                              <w:szCs w:val="16"/>
                              <w:lang w:val="en-US" w:eastAsia="zh-CN"/>
                            </w:rPr>
                            <w:t>预算管理</w:t>
                          </w:r>
                        </w:p>
                      </w:txbxContent>
                    </v:textbox>
                  </v:shape>
                  <v:shape id="文本框 21" o:spid="_x0000_s1026" o:spt="202" type="#_x0000_t202" style="position:absolute;left:1125;top:8615;height:1174;width:2525;" filled="f" stroked="f" coordsize="21600,21600" o:gfxdata="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Xl1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3D506C4">
                          <w:pPr>
                            <w:pStyle w:val="8"/>
                            <w:rPr>
                              <w:rFonts w:hint="default" w:asciiTheme="minorHAnsi" w:hAnsiTheme="minorBidi" w:eastAsiaTheme="minorEastAsia"/>
                              <w:color w:val="3C5DEC"/>
                              <w:kern w:val="24"/>
                              <w:sz w:val="16"/>
                              <w:szCs w:val="16"/>
                              <w:lang w:val="en-US" w:eastAsia="zh-CN"/>
                            </w:rPr>
                          </w:pPr>
                          <w:r>
                            <w:rPr>
                              <w:rFonts w:hint="eastAsia" w:asciiTheme="minorHAnsi" w:hAnsiTheme="minorBidi" w:eastAsiaTheme="minorEastAsia"/>
                              <w:color w:val="3C5DEC"/>
                              <w:kern w:val="24"/>
                              <w:sz w:val="16"/>
                              <w:szCs w:val="16"/>
                              <w:lang w:val="en-US" w:eastAsia="zh-CN"/>
                            </w:rPr>
                            <w:t>D.投融资管理</w:t>
                          </w:r>
                        </w:p>
                      </w:txbxContent>
                    </v:textbox>
                  </v:shape>
                  <v:shape id="文本框 22" o:spid="_x0000_s1026" o:spt="202" type="#_x0000_t202" style="position:absolute;left:3734;top:3386;height:1867;width:2757;" filled="f" stroked="f" coordsize="21600,21600" o:gfxdata="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gG2pa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458C028">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A1.</w:t>
                          </w:r>
                          <w:r>
                            <w:rPr>
                              <w:rFonts w:hint="eastAsia" w:ascii="微软雅黑" w:hAnsi="微软雅黑" w:eastAsia="微软雅黑" w:cs="微软雅黑"/>
                              <w:color w:val="3C5DEC"/>
                              <w:kern w:val="24"/>
                              <w:sz w:val="10"/>
                              <w:szCs w:val="10"/>
                            </w:rPr>
                            <w:t>资金</w:t>
                          </w:r>
                          <w:r>
                            <w:rPr>
                              <w:rFonts w:hint="eastAsia" w:ascii="微软雅黑" w:hAnsi="微软雅黑" w:eastAsia="微软雅黑" w:cs="微软雅黑"/>
                              <w:color w:val="3C5DEC"/>
                              <w:kern w:val="24"/>
                              <w:sz w:val="10"/>
                              <w:szCs w:val="10"/>
                              <w:lang w:val="en-US" w:eastAsia="zh-CN"/>
                            </w:rPr>
                            <w:t>收</w:t>
                          </w:r>
                          <w:r>
                            <w:rPr>
                              <w:rFonts w:hint="eastAsia" w:ascii="微软雅黑" w:hAnsi="微软雅黑" w:eastAsia="微软雅黑" w:cs="微软雅黑"/>
                              <w:color w:val="3C5DEC"/>
                              <w:kern w:val="24"/>
                              <w:sz w:val="10"/>
                              <w:szCs w:val="10"/>
                            </w:rPr>
                            <w:t>付结算</w:t>
                          </w:r>
                        </w:p>
                        <w:p w14:paraId="53611F59">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A2.</w:t>
                          </w:r>
                          <w:r>
                            <w:rPr>
                              <w:rFonts w:hint="eastAsia" w:ascii="微软雅黑" w:hAnsi="微软雅黑" w:eastAsia="微软雅黑" w:cs="微软雅黑"/>
                              <w:color w:val="3C5DEC"/>
                              <w:kern w:val="24"/>
                              <w:sz w:val="10"/>
                              <w:szCs w:val="10"/>
                            </w:rPr>
                            <w:t>日常经济业务处理</w:t>
                          </w:r>
                        </w:p>
                        <w:p w14:paraId="3945E76A">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A3.</w:t>
                          </w:r>
                          <w:r>
                            <w:rPr>
                              <w:rFonts w:hint="eastAsia" w:ascii="微软雅黑" w:hAnsi="微软雅黑" w:eastAsia="微软雅黑" w:cs="微软雅黑"/>
                              <w:color w:val="3C5DEC"/>
                              <w:kern w:val="24"/>
                              <w:sz w:val="10"/>
                              <w:szCs w:val="10"/>
                            </w:rPr>
                            <w:t>税费核算与申报</w:t>
                          </w:r>
                        </w:p>
                      </w:txbxContent>
                    </v:textbox>
                  </v:shape>
                  <v:shape id="文本框 23" o:spid="_x0000_s1026" o:spt="202" type="#_x0000_t202" style="position:absolute;left:3768;top:5250;height:1533;width:2709;" filled="f" stroked="f" coordsize="21600,21600" o:gfxdata="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Sn8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5B908E6">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B1.</w:t>
                          </w:r>
                          <w:r>
                            <w:rPr>
                              <w:rFonts w:hint="eastAsia" w:asciiTheme="minorHAnsi" w:hAnsiTheme="minorBidi" w:eastAsiaTheme="minorEastAsia"/>
                              <w:color w:val="3C5DEC"/>
                              <w:kern w:val="24"/>
                              <w:sz w:val="16"/>
                              <w:szCs w:val="16"/>
                              <w:lang w:val="en-US" w:eastAsia="zh-CN"/>
                            </w:rPr>
                            <w:t>数据收集整理</w:t>
                          </w:r>
                        </w:p>
                        <w:p w14:paraId="2D53D235">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B2.</w:t>
                          </w:r>
                          <w:r>
                            <w:rPr>
                              <w:rFonts w:hint="eastAsia" w:asciiTheme="minorHAnsi" w:hAnsiTheme="minorBidi" w:eastAsiaTheme="minorEastAsia"/>
                              <w:color w:val="3C5DEC"/>
                              <w:kern w:val="24"/>
                              <w:sz w:val="16"/>
                              <w:szCs w:val="16"/>
                              <w:lang w:val="en-US" w:eastAsia="zh-CN"/>
                            </w:rPr>
                            <w:t>数据可视化</w:t>
                          </w:r>
                        </w:p>
                        <w:p w14:paraId="4FEF3F10">
                          <w:pPr>
                            <w:pStyle w:val="8"/>
                            <w:widowControl w:val="0"/>
                            <w:adjustRightInd w:val="0"/>
                            <w:snapToGrid w:val="0"/>
                            <w:spacing w:before="0" w:beforeAutospacing="0" w:after="0" w:afterAutospacing="0"/>
                          </w:pPr>
                          <w:r>
                            <w:rPr>
                              <w:rFonts w:asciiTheme="minorHAnsi" w:hAnsiTheme="minorBidi" w:eastAsiaTheme="minorEastAsia"/>
                              <w:color w:val="3C5DEC"/>
                              <w:kern w:val="24"/>
                              <w:sz w:val="16"/>
                              <w:szCs w:val="16"/>
                            </w:rPr>
                            <w:t>B3.</w:t>
                          </w:r>
                        </w:p>
                      </w:txbxContent>
                    </v:textbox>
                  </v:shape>
                  <v:shape id="文本框 24" o:spid="_x0000_s1026" o:spt="202" type="#_x0000_t202" style="position:absolute;left:3782;top:6934;height:1533;width:2395;"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CB679C4">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C1.</w:t>
                          </w:r>
                          <w:r>
                            <w:rPr>
                              <w:rFonts w:hint="eastAsia" w:asciiTheme="minorHAnsi" w:hAnsiTheme="minorBidi" w:eastAsiaTheme="minorEastAsia"/>
                              <w:color w:val="3C5DEC"/>
                              <w:kern w:val="24"/>
                              <w:sz w:val="16"/>
                              <w:szCs w:val="16"/>
                              <w:lang w:val="en-US" w:eastAsia="zh-CN"/>
                            </w:rPr>
                            <w:t>经营预算</w:t>
                          </w:r>
                        </w:p>
                        <w:p w14:paraId="282116B2">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C2.</w:t>
                          </w:r>
                          <w:r>
                            <w:rPr>
                              <w:rFonts w:hint="eastAsia" w:asciiTheme="minorHAnsi" w:hAnsiTheme="minorBidi" w:eastAsiaTheme="minorEastAsia"/>
                              <w:color w:val="3C5DEC"/>
                              <w:kern w:val="24"/>
                              <w:sz w:val="16"/>
                              <w:szCs w:val="16"/>
                              <w:lang w:val="en-US" w:eastAsia="zh-CN"/>
                            </w:rPr>
                            <w:t>专门预算</w:t>
                          </w:r>
                        </w:p>
                        <w:p w14:paraId="00692C6F">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C3.</w:t>
                          </w:r>
                          <w:r>
                            <w:rPr>
                              <w:rFonts w:hint="eastAsia" w:asciiTheme="minorHAnsi" w:hAnsiTheme="minorBidi" w:eastAsiaTheme="minorEastAsia"/>
                              <w:color w:val="3C5DEC"/>
                              <w:kern w:val="24"/>
                              <w:sz w:val="16"/>
                              <w:szCs w:val="16"/>
                              <w:lang w:val="en-US" w:eastAsia="zh-CN"/>
                            </w:rPr>
                            <w:t>财务预算</w:t>
                          </w:r>
                        </w:p>
                      </w:txbxContent>
                    </v:textbox>
                  </v:shape>
                  <v:shape id="文本框 25" o:spid="_x0000_s1026" o:spt="202" type="#_x0000_t202" style="position:absolute;left:3752;top:8615;height:1928;width:2773;"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45CCB1A">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1.</w:t>
                          </w:r>
                          <w:r>
                            <w:rPr>
                              <w:rFonts w:hint="eastAsia" w:asciiTheme="minorHAnsi" w:hAnsiTheme="minorBidi" w:eastAsiaTheme="minorEastAsia"/>
                              <w:color w:val="3C5DEC"/>
                              <w:kern w:val="24"/>
                              <w:sz w:val="16"/>
                              <w:szCs w:val="16"/>
                              <w:lang w:val="en-US" w:eastAsia="zh-CN"/>
                            </w:rPr>
                            <w:t>现金流量</w:t>
                          </w:r>
                        </w:p>
                        <w:p w14:paraId="34B16C32">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2.</w:t>
                          </w:r>
                          <w:r>
                            <w:rPr>
                              <w:rFonts w:hint="eastAsia" w:asciiTheme="minorHAnsi" w:hAnsiTheme="minorBidi" w:eastAsiaTheme="minorEastAsia"/>
                              <w:color w:val="3C5DEC"/>
                              <w:kern w:val="24"/>
                              <w:sz w:val="16"/>
                              <w:szCs w:val="16"/>
                              <w:lang w:val="en-US" w:eastAsia="zh-CN"/>
                            </w:rPr>
                            <w:t>项目投资</w:t>
                          </w:r>
                        </w:p>
                        <w:p w14:paraId="15792DE6">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3.</w:t>
                          </w:r>
                          <w:r>
                            <w:rPr>
                              <w:rFonts w:hint="eastAsia" w:asciiTheme="minorHAnsi" w:hAnsiTheme="minorBidi" w:eastAsiaTheme="minorEastAsia"/>
                              <w:color w:val="3C5DEC"/>
                              <w:kern w:val="24"/>
                              <w:sz w:val="16"/>
                              <w:szCs w:val="16"/>
                              <w:lang w:val="en-US" w:eastAsia="zh-CN"/>
                            </w:rPr>
                            <w:t>资金需要量</w:t>
                          </w:r>
                        </w:p>
                        <w:p w14:paraId="18EF89EE">
                          <w:pPr>
                            <w:pStyle w:val="8"/>
                            <w:widowControl w:val="0"/>
                            <w:adjustRightInd w:val="0"/>
                            <w:snapToGrid w:val="0"/>
                            <w:rPr>
                              <w:rFonts w:hint="default" w:asciiTheme="minorHAnsi" w:hAnsiTheme="minorBidi" w:eastAsiaTheme="minorEastAsia"/>
                              <w:color w:val="3C5DEC"/>
                              <w:kern w:val="24"/>
                              <w:sz w:val="16"/>
                              <w:szCs w:val="16"/>
                              <w:lang w:val="en-US" w:eastAsia="zh-CN"/>
                            </w:rPr>
                          </w:pPr>
                        </w:p>
                      </w:txbxContent>
                    </v:textbox>
                  </v:shape>
                  <v:shape id="任意多边形: 形状 45" o:spid="_x0000_s1026" o:spt="100" style="position:absolute;left:6362;top:7320;height:786;width:1164;rotation:11796480f;v-text-anchor:middle;" fillcolor="#3C5DEC" filled="t" stroked="t" coordsize="752911,714313" o:gfxdata="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XFFG28AAAA&#10;2wAAAA8AAAAAAAAAAQAgAAAAIgAAAGRycy9kb3ducmV2LnhtbFBLAQIUABQAAAAIAIdO4kAzLwWe&#10;OwAAADkAAAAQAAAAAAAAAAEAIAAAAAsBAABkcnMvc2hhcGV4bWwueG1sUEsFBgAAAAAGAAYAWwEA&#10;ALUDAAAAAA==&#10;" path="m752911,552539l752911,161836,564676,161836,564676,0,0,357157,564676,714314,564676,552539,752911,552539xe">
                    <v:path o:connectlocs="1164,607;1164,178;872,178;872,0;0,393;872,786;872,607;1164,607" o:connectangles="0,0,0,0,0,0,0,0"/>
                    <v:fill type="gradient" on="t" color2="#3C5DEC" o:opacity2="0f" angle="90" focus="100%" focussize="0,0" rotate="t">
                      <o:fill type="gradientUnscaled" v:ext="backwardCompatible"/>
                    </v:fill>
                    <v:stroke weight="0.25pt" color="#000000" joinstyle="miter"/>
                    <v:imagedata o:title=""/>
                    <o:lock v:ext="edit" aspectratio="f"/>
                  </v:shape>
                  <v:roundrect id="矩形: 圆角 114" o:spid="_x0000_s1026" o:spt="2" style="position:absolute;left:7526;top:1839;height:8358;width:678;v-text-anchor:middle;" fillcolor="#00B0F0" filled="t" stroked="f" coordsize="21600,21600" arcsize="0" o:gfxdata="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ITzjC8AAAA&#10;3AAAAA8AAAAAAAAAAQAgAAAAIgAAAGRycy9kb3ducmV2LnhtbFBLAQIUABQAAAAIAIdO4kAzLwWe&#10;OwAAADkAAAAQAAAAAAAAAAEAIAAAAAsBAABkcnMvc2hhcGV4bWwueG1sUEsFBgAAAAAGAAYAWwEA&#10;ALUDAAAAAA==&#10;">
                    <v:fill on="t" focussize="0,0"/>
                    <v:stroke on="f" weight="1pt" joinstyle="miter"/>
                    <v:imagedata o:title=""/>
                    <o:lock v:ext="edit" aspectratio="f"/>
                  </v:roundrect>
                  <v:shape id="任意多边形: 形状 45" o:spid="_x0000_s1026" o:spt="100" style="position:absolute;left:6359;top:4012;height:788;width:1167;rotation:11796480f;v-text-anchor:middle;" fillcolor="#3C5DEC" filled="t" stroked="t" coordsize="752911,714313" o:gfxdata="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IgeaLsAAADb&#10;AAAADwAAAAAAAAABACAAAAAiAAAAZHJzL2Rvd25yZXYueG1sUEsBAhQAFAAAAAgAh07iQDMvBZ47&#10;AAAAOQAAABAAAAAAAAAAAQAgAAAACgEAAGRycy9zaGFwZXhtbC54bWxQSwUGAAAAAAYABgBbAQAA&#10;tAMAAAAA&#10;" path="m752911,552539l752911,161836,564676,161836,564676,0,0,357157,564676,714314,564676,552539,752911,552539xe">
                    <v:path o:connectlocs="1167,609;1167,178;875,178;875,0;0,394;875,788;875,609;1167,609" o:connectangles="0,0,0,0,0,0,0,0"/>
                    <v:fill type="gradient" on="t" color2="#3C5DEC" o:opacity2="0f" angle="90" focus="100%" focussize="0,0" rotate="t">
                      <o:fill type="gradientUnscaled" v:ext="backwardCompatible"/>
                    </v:fill>
                    <v:stroke weight="0.25pt" color="#000000" joinstyle="miter"/>
                    <v:imagedata o:title=""/>
                    <o:lock v:ext="edit" aspectratio="f"/>
                  </v:shape>
                  <v:shape id="文本框 27" o:spid="_x0000_s1026" o:spt="202" type="#_x0000_t202" style="position:absolute;left:7268;top:1839;height:8358;width:1732;" filled="f" stroked="f" coordsize="21600,21600" o:gfxdata="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5zJ2/&#10;AAAA2wAAAA8AAAAAAAAAAQAgAAAAIgAAAGRycy9kb3ducmV2LnhtbFBLAQIUABQAAAAIAIdO4kAz&#10;LwWeOwAAADkAAAAQAAAAAAAAAAEAIAAAAA4BAABkcnMvc2hhcGV4bWwueG1sUEsFBgAAAAAGAAYA&#10;WwEAALgDAAAAAA==&#10;">
                    <v:fill on="f" focussize="0,0"/>
                    <v:stroke on="f"/>
                    <v:imagedata o:title=""/>
                    <o:lock v:ext="edit" aspectratio="f"/>
                    <v:textbox style="layout-flow:vertical-ideographic;">
                      <w:txbxContent>
                        <w:p w14:paraId="718BB9B2">
                          <w:pPr>
                            <w:pStyle w:val="8"/>
                            <w:jc w:val="center"/>
                          </w:pPr>
                          <w:r>
                            <w:rPr>
                              <w:rFonts w:ascii="Arial" w:eastAsia="微软雅黑" w:hAnsiTheme="minorBidi"/>
                              <w:b/>
                              <w:color w:val="FFFFFF" w:themeColor="background1"/>
                              <w:kern w:val="24"/>
                              <w:sz w:val="16"/>
                              <w:szCs w:val="16"/>
                              <w14:textFill>
                                <w14:solidFill>
                                  <w14:schemeClr w14:val="bg1"/>
                                </w14:solidFill>
                              </w14:textFill>
                            </w:rPr>
                            <w:t>公 共 基 础 课 程</w:t>
                          </w:r>
                        </w:p>
                      </w:txbxContent>
                    </v:textbox>
                  </v:shape>
                  <v:roundrect id="矩形: 圆角 114" o:spid="_x0000_s1026" o:spt="2" style="position:absolute;left:8325;top:1839;height:8358;width:9999;v-text-anchor:middle;" filled="f" stroked="t" coordsize="21600,21600" arcsize="0" o:gfxdata="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QzntK8AAAA&#10;2wAAAA8AAAAAAAAAAQAgAAAAIgAAAGRycy9kb3ducmV2LnhtbFBLAQIUABQAAAAIAIdO4kAzLwWe&#10;OwAAADkAAAAQAAAAAAAAAAEAIAAAAAsBAABkcnMvc2hhcGV4bWwueG1sUEsFBgAAAAAGAAYAWwEA&#10;ALUDAAAAAA==&#10;">
                    <v:fill on="f" focussize="0,0"/>
                    <v:stroke weight="1pt" color="#3C5DEC" joinstyle="miter" dashstyle="dash"/>
                    <v:imagedata o:title=""/>
                    <o:lock v:ext="edit" aspectratio="f"/>
                    <v:shadow on="t" type="perspective" color="#000000" opacity="13107f" offset="0pt,0pt" origin="0f,0f" matrix="66847f,0f,0f,66847f"/>
                  </v:roundrect>
                  <v:group id="组合 29" o:spid="_x0000_s1026" o:spt="203" style="position:absolute;left:8548;top:1946;height:1205;width:2271;" coordorigin="1177,1946" coordsize="2271,1205"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roundrect id="矩形: 圆角 114" o:spid="_x0000_s1026" o:spt="2" style="position:absolute;left:1177;top:2056;height:1020;width:2225;v-text-anchor:middle;" filled="f" stroked="t" coordsize="21600,21600" arcsize="0" o:gfxdata="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UooMG5AAAA2wAA&#10;AA8AAAAAAAAAAQAgAAAAIgAAAGRycy9kb3ducmV2LnhtbFBLAQIUABQAAAAIAIdO4kAzLwWeOwAA&#10;ADkAAAAQAAAAAAAAAAEAIAAAAAgBAABkcnMvc2hhcGV4bWwueG1sUEsFBgAAAAAGAAYAWwEAALID&#10;AAAAAA==&#10;">
                      <v:fill on="f" focussize="0,0"/>
                      <v:stroke weight="1pt" color="#3C5DEC" joinstyle="miter"/>
                      <v:imagedata o:title=""/>
                      <o:lock v:ext="edit" aspectratio="f"/>
                      <v:shadow on="t" type="perspective" color="#000000" opacity="13107f" offset="0pt,0pt" origin="0f,0f" matrix="66847f,0f,0f,66847f"/>
                    </v:roundrect>
                    <v:shape id="文本框 31" o:spid="_x0000_s1026" o:spt="202" type="#_x0000_t202" style="position:absolute;left:1224;top:1946;height:1205;width:2224;" filled="f" stroked="f" coordsize="21600,21600" o:gfxdata="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0je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E95CD48">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专业基础课</w:t>
                            </w:r>
                          </w:p>
                          <w:p w14:paraId="20CDC3BA">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v:textbox>
                    </v:shape>
                  </v:group>
                  <v:group id="组合 32" o:spid="_x0000_s1026" o:spt="203" style="position:absolute;left:10988;top:1948;height:1205;width:2225;" coordorigin="3889,1948" coordsize="2225,1205" o:gfxdata="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oa4C70AAADbAAAADwAAAAAAAAABACAAAAAiAAAAZHJzL2Rvd25yZXYueG1s&#10;UEsBAhQAFAAAAAgAh07iQDMvBZ47AAAAOQAAABUAAAAAAAAAAQAgAAAADAEAAGRycy9ncm91cHNo&#10;YXBleG1sLnhtbFBLBQYAAAAABgAGAGABAADJAwAAAAA=&#10;">
                    <o:lock v:ext="edit" aspectratio="f"/>
                    <v:roundrect id="矩形: 圆角 114" o:spid="_x0000_s1026" o:spt="2" style="position:absolute;left:3889;top:2056;height:1020;width:2225;v-text-anchor:middle;" filled="f" stroked="t" coordsize="21600,21600" arcsize="0" o:gfxdata="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rBOLW5AAAA2wAA&#10;AA8AAAAAAAAAAQAgAAAAIgAAAGRycy9kb3ducmV2LnhtbFBLAQIUABQAAAAIAIdO4kAzLwWeOwAA&#10;ADkAAAAQAAAAAAAAAAEAIAAAAAgBAABkcnMvc2hhcGV4bWwueG1sUEsFBgAAAAAGAAYAWwEAALID&#10;AAAAAA==&#10;">
                      <v:fill on="f" focussize="0,0"/>
                      <v:stroke weight="1pt" color="#3C5DEC" joinstyle="miter"/>
                      <v:imagedata o:title=""/>
                      <o:lock v:ext="edit" aspectratio="f"/>
                      <v:shadow on="t" type="perspective" color="#000000" opacity="13107f" offset="0pt,0pt" origin="0f,0f" matrix="66847f,0f,0f,66847f"/>
                    </v:roundrect>
                    <v:shape id="文本框 34" o:spid="_x0000_s1026" o:spt="202" type="#_x0000_t202" style="position:absolute;left:3890;top:1948;height:1205;width:2224;"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D36679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专业核心课</w:t>
                            </w:r>
                          </w:p>
                          <w:p w14:paraId="3238B191">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v:textbox>
                    </v:shape>
                  </v:group>
                  <v:group id="组合 35" o:spid="_x0000_s1026" o:spt="203" style="position:absolute;left:10988;top:3569;height:6524;width:2225;" coordorigin="3952,3569" coordsize="2225,6524" o:gfxdata="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uVCZ8vwAAANsAAAAPAAAAAAAAAAEAIAAAACIAAABkcnMvZG93bnJldi54&#10;bWxQSwECFAAUAAAACACHTuJAMy8FnjsAAAA5AAAAFQAAAAAAAAABACAAAAAOAQAAZHJzL2dyb3Vw&#10;c2hhcGV4bWwueG1sUEsFBgAAAAAGAAYAYAEAAMsDAAAAAA==&#10;">
                    <o:lock v:ext="edit" aspectratio="f"/>
                    <v:roundrect id="矩形: 圆角 114" o:spid="_x0000_s1026" o:spt="2" style="position:absolute;left:3952;top:3569;height:1478;width:2225;v-text-anchor:middle;" filled="f" stroked="t" coordsize="21600,21600" arcsize="0" o:gfxdata="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7Q1aS2AAAA2wAAAA8A&#10;AAAAAAAAAQAgAAAAIgAAAGRycy9kb3ducmV2LnhtbFBLAQIUABQAAAAIAIdO4kAzLwWeOwAAADkA&#10;AAAQAAAAAAAAAAEAIAAAAAUBAABkcnMvc2hhcGV4bWwueG1sUEsFBgAAAAAGAAYAWwEAAK8DAAAA&#10;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3;top:5251;height:1478;width:2225;v-text-anchor:middle;" filled="f" stroked="t" coordsize="21600,21600" arcsize="0" o:gfxdata="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GccD+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6933;height:1478;width:2225;v-text-anchor:middle;" filled="f" stroked="t" coordsize="21600,21600" arcsize="0" o:gfxdata="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V/T3+2AAAA2wAAAA8A&#10;AAAAAAAAAQAgAAAAIgAAAGRycy9kb3ducmV2LnhtbFBLAQIUABQAAAAIAIdO4kAzLwWeOwAAADkA&#10;AAAQAAAAAAAAAAEAIAAAAAUBAABkcnMvc2hhcGV4bWwueG1sUEsFBgAAAAAGAAYAWwEAAK8DAAAA&#10;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8615;height:1478;width:2225;v-text-anchor:middle;" filled="f" stroked="t" coordsize="21600,21600" arcsize="0" o:gfxdata="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oz6uS8AAAA&#10;2wAAAA8AAAAAAAAAAQAgAAAAIgAAAGRycy9kb3ducmV2LnhtbFBLAQIUABQAAAAIAIdO4kAzLwWe&#10;OwAAADkAAAAQAAAAAAAAAAEAIAAAAAsBAABkcnMvc2hhcGV4bWwueG1sUEsFBgAAAAAGAAYAWwEA&#10;ALUDAAAAAA==&#10;">
                      <v:fill on="f" focussize="0,0"/>
                      <v:stroke weight="1pt" color="#3C5DEC" joinstyle="miter" dashstyle="3 1"/>
                      <v:imagedata o:title=""/>
                      <o:lock v:ext="edit" aspectratio="f"/>
                      <v:shadow on="t" type="perspective" color="#000000" opacity="13107f" offset="0pt,0pt" origin="0f,0f" matrix="66847f,0f,0f,66847f"/>
                    </v:roundrect>
                  </v:group>
                  <v:roundrect id="矩形: 圆角 114" o:spid="_x0000_s1026" o:spt="2" style="position:absolute;left:8548;top:3569;height:1478;width:2225;v-text-anchor:middle;" filled="f" stroked="t" coordsize="21600,21600" arcsize="0" o:gfxdata="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rhdJO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8549;top:5251;height:1478;width:2225;v-text-anchor:middle;" filled="f" stroked="t" coordsize="21600,21600" arcsize="0" o:gfxdata="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Wt0Qi8AAAA&#10;2wAAAA8AAAAAAAAAAQAgAAAAIgAAAGRycy9kb3ducmV2LnhtbFBLAQIUABQAAAAIAIdO4kAzLwWe&#10;OwAAADkAAAAQAAAAAAAAAAEAIAAAAAsBAABkcnMvc2hhcGV4bWwueG1sUEsFBgAAAAAGAAYAWwEA&#10;ALUD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8548;top:6933;height:1478;width:2225;v-text-anchor:middle;" filled="f" stroked="t" coordsize="21600,21600" arcsize="0" o:gfxdata="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pESXy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8548;top:8615;height:1478;width:2225;v-text-anchor:middle;" filled="f" stroked="t" coordsize="21600,21600" arcsize="0" o:gfxdata="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UI7Oe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shape id="文本框 45" o:spid="_x0000_s1026" o:spt="202" type="#_x0000_t202" style="position:absolute;left:8498;top:3583;height:1174;width:2226;" filled="f" stroked="f" coordsize="21600,21600" o:gfxdata="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fAL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454C414">
                          <w:pPr>
                            <w:pStyle w:val="8"/>
                            <w:widowControl w:val="0"/>
                            <w:adjustRightInd w:val="0"/>
                            <w:snapToGrid w:val="0"/>
                            <w:ind w:firstLine="160" w:firstLineChars="100"/>
                            <w:rPr>
                              <w:rFonts w:hint="default"/>
                              <w:lang w:val="en-US"/>
                            </w:rPr>
                          </w:pPr>
                          <w:r>
                            <w:rPr>
                              <w:rFonts w:hint="eastAsia" w:asciiTheme="minorHAnsi" w:hAnsiTheme="minorBidi" w:eastAsiaTheme="minorEastAsia"/>
                              <w:color w:val="3C5DEC"/>
                              <w:kern w:val="24"/>
                              <w:sz w:val="16"/>
                              <w:szCs w:val="16"/>
                              <w:lang w:val="en-US" w:eastAsia="zh-CN"/>
                            </w:rPr>
                            <w:t>初级会计实务</w:t>
                          </w:r>
                        </w:p>
                      </w:txbxContent>
                    </v:textbox>
                  </v:shape>
                  <v:shape id="文本框 46" o:spid="_x0000_s1026" o:spt="202" type="#_x0000_t202" style="position:absolute;left:8546;top:5251;height:1174;width:2227;" filled="f" stroked="f" coordsize="21600,21600" o:gfxdata="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Kd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7D53353">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统计基础</w:t>
                          </w:r>
                        </w:p>
                      </w:txbxContent>
                    </v:textbox>
                  </v:shape>
                  <v:shape id="文本框 47" o:spid="_x0000_s1026" o:spt="202" type="#_x0000_t202" style="position:absolute;left:8429;top:6933;height:1174;width:2625;" filled="f" stroked="f" coordsize="21600,21600" o:gfxdata="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rzMw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14:paraId="304D95D9">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经济学基础</w:t>
                          </w:r>
                        </w:p>
                      </w:txbxContent>
                    </v:textbox>
                  </v:shape>
                  <v:shape id="文本框 48" o:spid="_x0000_s1026" o:spt="202" type="#_x0000_t202" style="position:absolute;left:8546;top:8615;height:1174;width:2227;" filled="f" stroked="f" coordsize="21600,21600" o:gfxdata="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45ar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32CA715">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管理会计基础</w:t>
                          </w:r>
                        </w:p>
                      </w:txbxContent>
                    </v:textbox>
                  </v:shape>
                  <v:shape id="文本框 49" o:spid="_x0000_s1026" o:spt="202" type="#_x0000_t202" style="position:absolute;left:10987;top:3569;height:1525;width:2228;" filled="f" stroked="f" coordsize="21600,21600" o:gfxdata="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u19Yu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32D54D53">
                          <w:pPr>
                            <w:pStyle w:val="8"/>
                            <w:widowControl w:val="0"/>
                            <w:adjustRightInd w:val="0"/>
                            <w:snapToGrid w:val="0"/>
                            <w:rPr>
                              <w:rFonts w:hint="default" w:eastAsia="宋体" w:asciiTheme="majorAscii" w:hAnsiTheme="majorAscii"/>
                              <w:color w:val="0000FF"/>
                              <w:sz w:val="16"/>
                              <w:szCs w:val="16"/>
                              <w:lang w:val="en-US" w:eastAsia="zh-CN"/>
                            </w:rPr>
                          </w:pPr>
                          <w:r>
                            <w:rPr>
                              <w:rFonts w:hint="eastAsia" w:asciiTheme="majorAscii" w:hAnsiTheme="majorAscii"/>
                              <w:color w:val="0000FF"/>
                              <w:sz w:val="16"/>
                              <w:szCs w:val="16"/>
                              <w:lang w:val="en-US" w:eastAsia="zh-CN"/>
                            </w:rPr>
                            <w:t>智能化成本核算与管理</w:t>
                          </w:r>
                        </w:p>
                      </w:txbxContent>
                    </v:textbox>
                  </v:shape>
                  <v:shape id="文本框 50" o:spid="_x0000_s1026" o:spt="202" type="#_x0000_t202" style="position:absolute;left:10837;top:5138;height:1492;width:2657;" filled="f" stroked="f" coordsize="21600,21600" o:gfxdata="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VA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8CC9426">
                          <w:pPr>
                            <w:pStyle w:val="8"/>
                            <w:widowControl w:val="0"/>
                            <w:adjustRightInd w:val="0"/>
                            <w:snapToGrid w:val="0"/>
                            <w:rPr>
                              <w:rFonts w:hint="default"/>
                              <w:lang w:val="en-US"/>
                            </w:rPr>
                          </w:pPr>
                          <w:r>
                            <w:rPr>
                              <w:rFonts w:hint="eastAsia" w:asciiTheme="minorHAnsi" w:hAnsiTheme="minorBidi" w:eastAsiaTheme="minorEastAsia"/>
                              <w:color w:val="3C5DEC"/>
                              <w:kern w:val="24"/>
                              <w:sz w:val="16"/>
                              <w:szCs w:val="16"/>
                              <w:lang w:val="en-US" w:eastAsia="zh-CN"/>
                            </w:rPr>
                            <w:t>大数据财务分析、Python在财务中应用</w:t>
                          </w:r>
                        </w:p>
                      </w:txbxContent>
                    </v:textbox>
                  </v:shape>
                  <v:shape id="文本框 51" o:spid="_x0000_s1026" o:spt="202" type="#_x0000_t202" style="position:absolute;left:10986;top:6933;height:1174;width:2227;" filled="f" stroked="f" coordsize="21600,21600" o:gfxdata="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85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B143887">
                          <w:pPr>
                            <w:pStyle w:val="8"/>
                            <w:widowControl w:val="0"/>
                            <w:adjustRightInd w:val="0"/>
                            <w:snapToGrid w:val="0"/>
                          </w:pPr>
                          <w:r>
                            <w:rPr>
                              <w:rFonts w:hint="eastAsia" w:asciiTheme="minorHAnsi" w:hAnsiTheme="minorBidi" w:eastAsiaTheme="minorEastAsia"/>
                              <w:color w:val="3C5DEC"/>
                              <w:kern w:val="24"/>
                              <w:sz w:val="16"/>
                              <w:szCs w:val="16"/>
                              <w:lang w:val="en-US" w:eastAsia="zh-CN"/>
                            </w:rPr>
                            <w:t>预算管理</w:t>
                          </w:r>
                        </w:p>
                      </w:txbxContent>
                    </v:textbox>
                  </v:shape>
                  <v:shape id="文本框 52" o:spid="_x0000_s1026" o:spt="202" type="#_x0000_t202" style="position:absolute;left:10986;top:8615;height:1174;width:2227;" filled="f" stroked="f" coordsize="21600,21600" o:gfxdata="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jvOI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ABFA948">
                          <w:pPr>
                            <w:pStyle w:val="8"/>
                            <w:widowControl w:val="0"/>
                            <w:adjustRightInd w:val="0"/>
                            <w:snapToGrid w:val="0"/>
                          </w:pPr>
                          <w:r>
                            <w:rPr>
                              <w:rFonts w:hint="eastAsia" w:asciiTheme="minorHAnsi" w:hAnsiTheme="minorBidi" w:eastAsiaTheme="minorEastAsia"/>
                              <w:color w:val="3C5DEC"/>
                              <w:kern w:val="24"/>
                              <w:sz w:val="16"/>
                              <w:szCs w:val="16"/>
                              <w:lang w:val="en-US" w:eastAsia="zh-CN"/>
                            </w:rPr>
                            <w:t>企业财务管理</w:t>
                          </w:r>
                        </w:p>
                      </w:txbxContent>
                    </v:textbox>
                  </v:shape>
                  <v:roundrect id="矩形: 圆角 114" o:spid="_x0000_s1026" o:spt="2" style="position:absolute;left:8815;top:2991;height:400;width:1680;v-text-anchor:middle;" fillcolor="#3C5DEC" filled="t" stroked="t" coordsize="21600,21600" arcsize="0" o:gfxdata="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LEfAugAAANsA&#10;AAAPAAAAAAAAAAEAIAAAACIAAABkcnMvZG93bnJldi54bWxQSwECFAAUAAAACACHTuJAMy8FnjsA&#10;AAA5AAAAEAAAAAAAAAABACAAAAAJAQAAZHJzL3NoYXBleG1sLnhtbFBLBQYAAAAABgAGAFsBAACz&#10;AwAAAAA=&#10;">
                    <v:fill on="t" focussize="0,0"/>
                    <v:stroke weight="1pt" color="#3C5DEC" joinstyle="miter"/>
                    <v:imagedata o:title=""/>
                    <o:lock v:ext="edit" aspectratio="f"/>
                    <v:textbox>
                      <w:txbxContent>
                        <w:p w14:paraId="7FD0D6E5">
                          <w:pPr>
                            <w:pStyle w:val="8"/>
                            <w:jc w:val="center"/>
                            <w:rPr>
                              <w:color w:val="FFFFFF" w:themeColor="background1"/>
                              <w14:textFill>
                                <w14:solidFill>
                                  <w14:schemeClr w14:val="bg1"/>
                                </w14:solidFill>
                              </w14:textFill>
                            </w:rPr>
                          </w:pPr>
                          <w:r>
                            <w:rPr>
                              <w:rFonts w:hint="eastAsia" w:ascii="微软雅黑" w:eastAsia="微软雅黑" w:hAnsiTheme="minorBidi"/>
                              <w:b/>
                              <w:color w:val="FFFFFF" w:themeColor="background1"/>
                              <w:kern w:val="24"/>
                              <w:sz w:val="12"/>
                              <w:szCs w:val="12"/>
                              <w14:textFill>
                                <w14:solidFill>
                                  <w14:schemeClr w14:val="bg1"/>
                                </w14:solidFill>
                              </w14:textFill>
                            </w:rPr>
                            <w:t>第一第一</w:t>
                          </w:r>
                          <w:r>
                            <w:rPr>
                              <w:rFonts w:ascii="微软雅黑" w:eastAsia="微软雅黑" w:hAnsiTheme="minorBidi"/>
                              <w:b/>
                              <w:color w:val="FFFFFF" w:themeColor="background1"/>
                              <w:kern w:val="24"/>
                              <w:sz w:val="12"/>
                              <w:szCs w:val="12"/>
                              <w14:textFill>
                                <w14:solidFill>
                                  <w14:schemeClr w14:val="bg1"/>
                                </w14:solidFill>
                              </w14:textFill>
                            </w:rPr>
                            <w:t>di阶段</w:t>
                          </w:r>
                        </w:p>
                      </w:txbxContent>
                    </v:textbox>
                  </v:roundrect>
                  <v:roundrect id="矩形: 圆角 114" o:spid="_x0000_s1026" o:spt="2" style="position:absolute;left:11262;top:2991;height:400;width:1680;v-text-anchor:middle;" fillcolor="#3C5DEC" filled="t" stroked="t" coordsize="21600,21600" arcsize="0" o:gfxdata="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snwsugAAANsA&#10;AAAPAAAAAAAAAAEAIAAAACIAAABkcnMvZG93bnJldi54bWxQSwECFAAUAAAACACHTuJAMy8FnjsA&#10;AAA5AAAAEAAAAAAAAAABACAAAAAJAQAAZHJzL3NoYXBleG1sLnhtbFBLBQYAAAAABgAGAFsBAACz&#10;AwAAAAA=&#10;">
                    <v:fill on="t" focussize="0,0"/>
                    <v:stroke weight="1pt" color="#3C5DEC" joinstyle="miter"/>
                    <v:imagedata o:title=""/>
                    <o:lock v:ext="edit" aspectratio="f"/>
                    <v:textbox>
                      <w:txbxContent>
                        <w:p w14:paraId="1C88145E">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第二阶段</w:t>
                          </w:r>
                        </w:p>
                      </w:txbxContent>
                    </v:textbox>
                  </v:roundrect>
                  <v:group id="组合 55" o:spid="_x0000_s1026" o:spt="203" style="position:absolute;left:13465;top:1957;height:1205;width:2271;" coordorigin="1177,1957" coordsize="2271,1205" o:gfxdata="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VH7ubroAAADbAAAADwAAAAAAAAABACAAAAAiAAAAZHJzL2Rvd25yZXYueG1sUEsB&#10;AhQAFAAAAAgAh07iQDMvBZ47AAAAOQAAABUAAAAAAAAAAQAgAAAACQEAAGRycy9ncm91cHNoYXBl&#10;eG1sLnhtbFBLBQYAAAAABgAGAGABAADGAwAAAAA=&#10;">
                    <o:lock v:ext="edit" aspectratio="f"/>
                    <v:roundrect id="矩形: 圆角 114" o:spid="_x0000_s1026" o:spt="2" style="position:absolute;left:1177;top:2056;height:1020;width:2225;v-text-anchor:middle;" filled="f" stroked="t" coordsize="21600,21600" arcsize="0" o:gfxdata="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NpRkLgAAADbAAAA&#10;DwAAAAAAAAABACAAAAAiAAAAZHJzL2Rvd25yZXYueG1sUEsBAhQAFAAAAAgAh07iQDMvBZ47AAAA&#10;OQAAABAAAAAAAAAAAQAgAAAABwEAAGRycy9zaGFwZXhtbC54bWxQSwUGAAAAAAYABgBbAQAAsQMA&#10;AAAA&#10;">
                      <v:fill on="f" focussize="0,0"/>
                      <v:stroke weight="1pt" color="#3C5DEC" joinstyle="miter"/>
                      <v:imagedata o:title=""/>
                      <o:lock v:ext="edit" aspectratio="f"/>
                      <v:shadow on="t" type="perspective" color="#000000" opacity="13107f" offset="0pt,0pt" origin="0f,0f" matrix="66847f,0f,0f,66847f"/>
                    </v:roundrect>
                    <v:shape id="文本框 57" o:spid="_x0000_s1026" o:spt="202" type="#_x0000_t202" style="position:absolute;left:1222;top:1957;height:1205;width:2226;" filled="f" stroked="f" coordsize="21600,21600" o:gfxdata="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IMb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E8D701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专业拓展课</w:t>
                            </w:r>
                          </w:p>
                          <w:p w14:paraId="6CC42367">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v:textbox>
                    </v:shape>
                  </v:group>
                  <v:group id="组合 58" o:spid="_x0000_s1026" o:spt="203" style="position:absolute;left:15905;top:1924;height:1205;width:2226;" coordorigin="3889,1924" coordsize="2226,1205" o:gfxdata="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wT09ZvwAAANsAAAAPAAAAAAAAAAEAIAAAACIAAABkcnMvZG93bnJldi54&#10;bWxQSwECFAAUAAAACACHTuJAMy8FnjsAAAA5AAAAFQAAAAAAAAABACAAAAAOAQAAZHJzL2dyb3Vw&#10;c2hhcGV4bWwueG1sUEsFBgAAAAAGAAYAYAEAAMsDAAAAAA==&#10;">
                    <o:lock v:ext="edit" aspectratio="f"/>
                    <v:roundrect id="矩形: 圆角 114" o:spid="_x0000_s1026" o:spt="2" style="position:absolute;left:3889;top:2056;height:1020;width:2225;v-text-anchor:middle;" filled="f" stroked="t" coordsize="21600,21600" arcsize="0" o:gfxdata="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QIz+e8AAAA&#10;2wAAAA8AAAAAAAAAAQAgAAAAIgAAAGRycy9kb3ducmV2LnhtbFBLAQIUABQAAAAIAIdO4kAzLwWe&#10;OwAAADkAAAAQAAAAAAAAAAEAIAAAAAsBAABkcnMvc2hhcGV4bWwueG1sUEsFBgAAAAAGAAYAWwEA&#10;ALUDAAAAAA==&#10;">
                      <v:fill on="f" focussize="0,0"/>
                      <v:stroke weight="1pt" color="#3C5DEC" joinstyle="miter"/>
                      <v:imagedata o:title=""/>
                      <o:lock v:ext="edit" aspectratio="f"/>
                      <v:shadow on="t" type="perspective" color="#000000" opacity="13107f" offset="0pt,0pt" origin="0f,0f" matrix="66847f,0f,0f,66847f"/>
                    </v:roundrect>
                    <v:shape id="文本框 60" o:spid="_x0000_s1026" o:spt="202" type="#_x0000_t202" style="position:absolute;left:3891;top:1924;height:1205;width:2224;" filled="f" stroked="f" coordsize="21600,21600" o:gfxdata="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XZVW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4B30A9A">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集中性实践</w:t>
                            </w:r>
                          </w:p>
                          <w:p w14:paraId="4D07E19B">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v:textbox>
                    </v:shape>
                  </v:group>
                  <v:group id="组合 61" o:spid="_x0000_s1026" o:spt="203" style="position:absolute;left:15905;top:3569;height:6524;width:2225;" coordorigin="3952,3569" coordsize="2225,6524" o:gfxdata="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P6bXLb0AAADbAAAADwAAAAAAAAABACAAAAAiAAAAZHJzL2Rvd25yZXYueG1s&#10;UEsBAhQAFAAAAAgAh07iQDMvBZ47AAAAOQAAABUAAAAAAAAAAQAgAAAADAEAAGRycy9ncm91cHNo&#10;YXBleG1sLnhtbFBLBQYAAAAABgAGAGABAADJAwAAAAA=&#10;">
                    <o:lock v:ext="edit" aspectratio="f"/>
                    <v:roundrect id="矩形: 圆角 114" o:spid="_x0000_s1026" o:spt="2" style="position:absolute;left:3952;top:3569;height:1478;width:2225;v-text-anchor:middle;" filled="f" stroked="t" coordsize="21600,21600" arcsize="0" o:gfxdata="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5vLvC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3;top:5251;height:1478;width:2225;v-text-anchor:middle;" filled="f" stroked="t" coordsize="21600,21600" arcsize="0" o:gfxdata="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Eji2u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6933;height:1478;width:2225;v-text-anchor:middle;" filled="f" stroked="t" coordsize="21600,21600" arcsize="0" o:gfxdata="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QvB8ZtwAAANsAAAAP&#10;AAAAAAAAAAEAIAAAACIAAABkcnMvZG93bnJldi54bWxQSwECFAAUAAAACACHTuJAMy8FnjsAAAA5&#10;AAAAEAAAAAAAAAABACAAAAAGAQAAZHJzL3NoYXBleG1sLnhtbFBLBQYAAAAABgAGAFsBAACwAwAA&#10;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8615;height:1478;width:2225;v-text-anchor:middle;" filled="f" stroked="t" coordsize="21600,21600" arcsize="0" o:gfxdata="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C6gr4A&#10;AADbAAAADwAAAAAAAAABACAAAAAiAAAAZHJzL2Rvd25yZXYueG1sUEsBAhQAFAAAAAgAh07iQDMv&#10;BZ47AAAAOQAAABAAAAAAAAAAAQAgAAAADQEAAGRycy9zaGFwZXhtbC54bWxQSwUGAAAAAAYABgBb&#10;AQAAtwMAAAAA&#10;">
                      <v:fill on="f" focussize="0,0"/>
                      <v:stroke weight="1pt" color="#3C5DEC" joinstyle="miter" dashstyle="3 1"/>
                      <v:imagedata o:title=""/>
                      <o:lock v:ext="edit" aspectratio="f"/>
                      <v:shadow on="t" type="perspective" color="#000000" opacity="13107f" offset="0pt,0pt" origin="0f,0f" matrix="66847f,0f,0f,66847f"/>
                    </v:roundrect>
                  </v:group>
                  <v:roundrect id="矩形: 圆角 114" o:spid="_x0000_s1026" o:spt="2" style="position:absolute;left:13465;top:3569;height:1478;width:2225;v-text-anchor:middle;" filled="f" stroked="t" coordsize="21600,21600" arcsize="0" o:gfxdata="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sfYzi2AAAA2wAAAA8A&#10;AAAAAAAAAQAgAAAAIgAAAGRycy9kb3ducmV2LnhtbFBLAQIUABQAAAAIAIdO4kAzLwWeOwAAADkA&#10;AAAQAAAAAAAAAAEAIAAAAAUBAABkcnMvc2hhcGV4bWwueG1sUEsFBgAAAAAGAAYAWwEAAK8DAAAA&#10;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3466;top:5251;height:1478;width:2225;v-text-anchor:middle;" filled="f" stroked="t" coordsize="21600,21600" arcsize="0" o:gfxdata="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RTxqO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3465;top:6933;height:1478;width:2225;v-text-anchor:middle;" filled="f" stroked="t" coordsize="21600,21600" arcsize="0" o:gfxdata="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SBWNS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3465;top:8615;height:1478;width:2225;v-text-anchor:middle;" filled="f" stroked="t" coordsize="21600,21600" arcsize="0" o:gfxdata="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vN/U+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shape id="文本框 70" o:spid="_x0000_s1026" o:spt="202" type="#_x0000_t202" style="position:absolute;left:13464;top:3569;height:1174;width:2227;"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C3D8727">
                          <w:pPr>
                            <w:pStyle w:val="8"/>
                            <w:widowControl w:val="0"/>
                            <w:adjustRightInd w:val="0"/>
                            <w:snapToGrid w:val="0"/>
                          </w:pPr>
                          <w:r>
                            <w:rPr>
                              <w:rFonts w:hint="eastAsia" w:asciiTheme="minorHAnsi" w:hAnsiTheme="minorBidi" w:eastAsiaTheme="minorEastAsia"/>
                              <w:color w:val="3C5DEC"/>
                              <w:kern w:val="24"/>
                              <w:sz w:val="16"/>
                              <w:szCs w:val="16"/>
                              <w:lang w:val="en-US" w:eastAsia="zh-CN"/>
                            </w:rPr>
                            <w:t>个人理财规划</w:t>
                          </w:r>
                        </w:p>
                      </w:txbxContent>
                    </v:textbox>
                  </v:shape>
                  <v:shape id="文本框 71" o:spid="_x0000_s1026" o:spt="202" type="#_x0000_t202" style="position:absolute;left:13462;top:5250;height:1674;width:2228;" filled="f" stroked="f" coordsize="21600,21600" o:gfxdata="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HC6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5D34B73">
                          <w:pPr>
                            <w:pStyle w:val="8"/>
                            <w:widowControl w:val="0"/>
                            <w:adjustRightInd w:val="0"/>
                            <w:snapToGrid w:val="0"/>
                          </w:pPr>
                          <w:r>
                            <w:rPr>
                              <w:rFonts w:hint="eastAsia" w:asciiTheme="minorHAnsi" w:hAnsiTheme="minorBidi" w:eastAsiaTheme="minorEastAsia"/>
                              <w:color w:val="3C5DEC"/>
                              <w:kern w:val="24"/>
                              <w:sz w:val="16"/>
                              <w:szCs w:val="16"/>
                              <w:lang w:val="en-US" w:eastAsia="zh-CN"/>
                            </w:rPr>
                            <w:t>电子表格在会计中的应用</w:t>
                          </w:r>
                        </w:p>
                      </w:txbxContent>
                    </v:textbox>
                  </v:shape>
                  <v:shape id="文本框 72" o:spid="_x0000_s1026" o:spt="202" type="#_x0000_t202" style="position:absolute;left:13463;top:6933;height:1174;width:2227;" filled="f" stroked="f" coordsize="21600,21600" o:gfxdata="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XPH3e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1097B402">
                          <w:pPr>
                            <w:pStyle w:val="8"/>
                            <w:widowControl w:val="0"/>
                            <w:adjustRightInd w:val="0"/>
                            <w:snapToGrid w:val="0"/>
                          </w:pPr>
                          <w:r>
                            <w:rPr>
                              <w:rFonts w:hint="eastAsia" w:asciiTheme="minorHAnsi" w:hAnsiTheme="minorBidi" w:eastAsiaTheme="minorEastAsia"/>
                              <w:color w:val="3C5DEC"/>
                              <w:kern w:val="24"/>
                              <w:sz w:val="16"/>
                              <w:szCs w:val="16"/>
                              <w:lang w:val="en-US" w:eastAsia="zh-CN"/>
                            </w:rPr>
                            <w:t>市场调查与预测</w:t>
                          </w:r>
                        </w:p>
                      </w:txbxContent>
                    </v:textbox>
                  </v:shape>
                  <v:shape id="文本框 73" o:spid="_x0000_s1026" o:spt="202" type="#_x0000_t202" style="position:absolute;left:13463;top:8615;height:1174;width:2227;" filled="f" stroked="f" coordsize="21600,21600" o:gfxdata="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O67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5260398">
                          <w:pPr>
                            <w:pStyle w:val="8"/>
                            <w:widowControl w:val="0"/>
                            <w:adjustRightInd w:val="0"/>
                            <w:snapToGrid w:val="0"/>
                          </w:pPr>
                          <w:r>
                            <w:rPr>
                              <w:rFonts w:hint="eastAsia" w:asciiTheme="minorHAnsi" w:hAnsiTheme="minorBidi" w:eastAsiaTheme="minorEastAsia"/>
                              <w:color w:val="3C5DEC"/>
                              <w:kern w:val="24"/>
                              <w:sz w:val="16"/>
                              <w:szCs w:val="16"/>
                              <w:lang w:val="en-US" w:eastAsia="zh-CN"/>
                            </w:rPr>
                            <w:t>管理学基础</w:t>
                          </w:r>
                        </w:p>
                      </w:txbxContent>
                    </v:textbox>
                  </v:shape>
                  <v:shape id="文本框 74" o:spid="_x0000_s1026" o:spt="202" type="#_x0000_t202" style="position:absolute;left:15904;top:3569;height:1477;width:2228;" filled="f" stroked="f" coordsize="21600,21600" o:gfxdata="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mCFrL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51CA462C">
                          <w:pPr>
                            <w:pStyle w:val="8"/>
                            <w:widowControl w:val="0"/>
                            <w:adjustRightInd w:val="0"/>
                            <w:snapToGrid w:val="0"/>
                            <w:rPr>
                              <w:rFonts w:hint="default"/>
                              <w:lang w:val="en-US"/>
                            </w:rPr>
                          </w:pPr>
                          <w:r>
                            <w:rPr>
                              <w:rFonts w:hint="eastAsia" w:asciiTheme="minorHAnsi" w:hAnsiTheme="minorBidi" w:eastAsiaTheme="minorEastAsia"/>
                              <w:color w:val="3C5DEC"/>
                              <w:kern w:val="24"/>
                              <w:sz w:val="16"/>
                              <w:szCs w:val="16"/>
                              <w:lang w:val="en-US" w:eastAsia="zh-CN"/>
                            </w:rPr>
                            <w:t>会计模拟实习</w:t>
                          </w:r>
                        </w:p>
                      </w:txbxContent>
                    </v:textbox>
                  </v:shape>
                  <v:shape id="文本框 75" o:spid="_x0000_s1026" o:spt="202" type="#_x0000_t202" style="position:absolute;left:15903;top:5251;height:1174;width:2227;"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F72C8EB">
                          <w:pPr>
                            <w:pStyle w:val="8"/>
                            <w:widowControl w:val="0"/>
                            <w:adjustRightInd w:val="0"/>
                            <w:snapToGrid w:val="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纳税申报技能训练</w:t>
                          </w:r>
                        </w:p>
                      </w:txbxContent>
                    </v:textbox>
                  </v:shape>
                  <v:shape id="文本框 76" o:spid="_x0000_s1026" o:spt="202" type="#_x0000_t202" style="position:absolute;left:15903;top:6933;height:1174;width:2227;" filled="f" stroked="f" coordsize="21600,21600" o:gfxdata="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f6+Q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48CCF3E">
                          <w:pPr>
                            <w:pStyle w:val="8"/>
                            <w:widowControl w:val="0"/>
                            <w:adjustRightInd w:val="0"/>
                            <w:snapToGrid w:val="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财务管理综合训练</w:t>
                          </w:r>
                        </w:p>
                        <w:p w14:paraId="41C0AD89"/>
                      </w:txbxContent>
                    </v:textbox>
                  </v:shape>
                  <v:shape id="文本框 77" o:spid="_x0000_s1026" o:spt="202" type="#_x0000_t202" style="position:absolute;left:15903;top:8615;height:1174;width:2227;" filled="f" stroked="f" coordsize="21600,21600" o:gfxdata="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shvb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03D6C53">
                          <w:pPr>
                            <w:pStyle w:val="8"/>
                            <w:widowControl w:val="0"/>
                            <w:adjustRightInd w:val="0"/>
                            <w:snapToGrid w:val="0"/>
                          </w:pPr>
                          <w:r>
                            <w:rPr>
                              <w:rFonts w:hint="eastAsia" w:asciiTheme="minorHAnsi" w:hAnsiTheme="minorBidi" w:eastAsiaTheme="minorEastAsia"/>
                              <w:color w:val="3C5DEC"/>
                              <w:kern w:val="24"/>
                              <w:sz w:val="16"/>
                              <w:szCs w:val="16"/>
                              <w:lang w:val="en-US" w:eastAsia="zh-CN"/>
                            </w:rPr>
                            <w:t>财务管理综合实训</w:t>
                          </w:r>
                        </w:p>
                      </w:txbxContent>
                    </v:textbox>
                  </v:shape>
                  <v:roundrect id="矩形: 圆角 114" o:spid="_x0000_s1026" o:spt="2" style="position:absolute;left:13732;top:2991;height:400;width:1680;v-text-anchor:middle;" fillcolor="#3C5DEC" filled="t" stroked="t" coordsize="21600,21600" arcsize="0" o:gfxdata="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rWSfLsAAADb&#10;AAAADwAAAAAAAAABACAAAAAiAAAAZHJzL2Rvd25yZXYueG1sUEsBAhQAFAAAAAgAh07iQDMvBZ47&#10;AAAAOQAAABAAAAAAAAAAAQAgAAAACgEAAGRycy9zaGFwZXhtbC54bWxQSwUGAAAAAAYABgBbAQAA&#10;tAMAAAAA&#10;">
                    <v:fill on="t" focussize="0,0"/>
                    <v:stroke weight="1pt" color="#3C5DEC" joinstyle="miter"/>
                    <v:imagedata o:title=""/>
                    <o:lock v:ext="edit" aspectratio="f"/>
                    <v:textbox>
                      <w:txbxContent>
                        <w:p w14:paraId="0657DDA4">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第三阶段</w:t>
                          </w:r>
                        </w:p>
                      </w:txbxContent>
                    </v:textbox>
                  </v:roundrect>
                  <v:roundrect id="矩形: 圆角 114" o:spid="_x0000_s1026" o:spt="2" style="position:absolute;left:16179;top:2991;height:400;width:1680;v-text-anchor:middle;" fillcolor="#3C5DEC" filled="t" stroked="t" coordsize="21600,21600" arcsize="0" o:gfxdata="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fk357sAAADb&#10;AAAADwAAAAAAAAABACAAAAAiAAAAZHJzL2Rvd25yZXYueG1sUEsBAhQAFAAAAAgAh07iQDMvBZ47&#10;AAAAOQAAABAAAAAAAAAAAQAgAAAACgEAAGRycy9zaGFwZXhtbC54bWxQSwUGAAAAAAYABgBbAQAA&#10;tAMAAAAA&#10;">
                    <v:fill on="t" focussize="0,0"/>
                    <v:stroke weight="1pt" color="#3C5DEC" joinstyle="miter"/>
                    <v:imagedata o:title=""/>
                    <o:lock v:ext="edit" aspectratio="f"/>
                    <v:textbox>
                      <w:txbxContent>
                        <w:p w14:paraId="282FF87C">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第四阶段</w:t>
                          </w:r>
                        </w:p>
                      </w:txbxContent>
                    </v:textbox>
                  </v:roundrect>
                  <v:shape id="燕尾形 80" o:spid="_x0000_s1026" o:spt="55" type="#_x0000_t55" style="position:absolute;left:7489;top:1051;height:788;width:11702;v-text-anchor:middle;" fillcolor="#00B0F0" filled="t" stroked="f" coordsize="21600,21600" o:gfxdata="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MMl8+8AAAA&#10;2wAAAA8AAAAAAAAAAQAgAAAAIgAAAGRycy9kb3ducmV2LnhtbFBLAQIUABQAAAAIAIdO4kAzLwWe&#10;OwAAADkAAAAQAAAAAAAAAAEAIAAAAAsBAABkcnMvc2hhcGV4bWwueG1sUEsFBgAAAAAGAAYAWwEA&#10;ALUDAAAAAA==&#10;" adj="20873">
                    <v:fill type="gradient" on="t" color2="#002060" angle="99" focus="100%" focussize="0,0" rotate="t">
                      <o:fill type="gradientUnscaled" v:ext="backwardCompatible"/>
                    </v:fill>
                    <v:stroke on="f" weight="1pt" miterlimit="8" joinstyle="miter"/>
                    <v:imagedata o:title=""/>
                    <o:lock v:ext="edit" aspectratio="f"/>
                    <v:textbox>
                      <w:txbxContent>
                        <w:p w14:paraId="01D70B4C">
                          <w:pPr>
                            <w:pStyle w:val="8"/>
                            <w:widowControl w:val="0"/>
                            <w:adjustRightInd w:val="0"/>
                            <w:snapToGrid w:val="0"/>
                            <w:jc w:val="center"/>
                            <w:rPr>
                              <w:rFonts w:ascii="微软雅黑" w:hAnsi="微软雅黑" w:eastAsia="微软雅黑" w:cs="微软雅黑"/>
                            </w:rPr>
                          </w:pPr>
                          <w:r>
                            <w:rPr>
                              <w:rFonts w:hint="eastAsia" w:ascii="微软雅黑" w:hAnsi="微软雅黑" w:eastAsia="微软雅黑" w:cs="微软雅黑"/>
                              <w:b/>
                              <w:color w:val="FFFFFF" w:themeColor="light1"/>
                              <w:kern w:val="24"/>
                              <w:sz w:val="16"/>
                              <w:szCs w:val="16"/>
                              <w14:textFill>
                                <w14:solidFill>
                                  <w14:schemeClr w14:val="lt1"/>
                                </w14:solidFill>
                              </w14:textFill>
                            </w:rPr>
                            <w:t>能 力 进 阶</w:t>
                          </w:r>
                        </w:p>
                      </w:txbxContent>
                    </v:textbox>
                  </v:shape>
                  <v:roundrect id="矩形: 圆角 114" o:spid="_x0000_s1026" o:spt="2" style="position:absolute;left:18512;top:1839;height:8358;width:678;v-text-anchor:middle;" fillcolor="#002060" filled="t" stroked="t" coordsize="21600,21600" arcsize="0" o:gfxdata="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2mQei8AAAA&#10;2wAAAA8AAAAAAAAAAQAgAAAAIgAAAGRycy9kb3ducmV2LnhtbFBLAQIUABQAAAAIAIdO4kAzLwWe&#10;OwAAADkAAAAQAAAAAAAAAAEAIAAAAAsBAABkcnMvc2hhcGV4bWwueG1sUEsFBgAAAAAGAAYAWwEA&#10;ALUDAAAAAA==&#10;">
                    <v:fill on="t" focussize="0,0"/>
                    <v:stroke weight="1pt" color="#3C5DEC" joinstyle="miter"/>
                    <v:imagedata o:title=""/>
                    <o:lock v:ext="edit" aspectratio="f"/>
                  </v:roundrect>
                  <v:shape id="文本框 82" o:spid="_x0000_s1026" o:spt="202" type="#_x0000_t202" style="position:absolute;left:17751;top:2002;height:8360;width:1732;" filled="f" stroked="f" coordsize="21600,21600" o:gfxdata="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0yiTrsAAADb&#10;AAAADwAAAAAAAAABACAAAAAiAAAAZHJzL2Rvd25yZXYueG1sUEsBAhQAFAAAAAgAh07iQDMvBZ47&#10;AAAAOQAAABAAAAAAAAAAAQAgAAAACgEAAGRycy9zaGFwZXhtbC54bWxQSwUGAAAAAAYABgBbAQAA&#10;tAMAAAAA&#10;">
                    <v:fill on="f" focussize="0,0"/>
                    <v:stroke on="f"/>
                    <v:imagedata o:title=""/>
                    <o:lock v:ext="edit" aspectratio="f"/>
                    <v:textbox style="layout-flow:vertical-ideographic;">
                      <w:txbxContent>
                        <w:p w14:paraId="71BFA445">
                          <w:pPr>
                            <w:pStyle w:val="8"/>
                            <w:jc w:val="center"/>
                          </w:pPr>
                          <w:r>
                            <w:rPr>
                              <w:rFonts w:ascii="Arial" w:eastAsia="微软雅黑" w:hAnsiTheme="minorBidi"/>
                              <w:b/>
                              <w:color w:val="FFFFFF" w:themeColor="background1"/>
                              <w:kern w:val="24"/>
                              <w:sz w:val="16"/>
                              <w:szCs w:val="16"/>
                              <w14:textFill>
                                <w14:solidFill>
                                  <w14:schemeClr w14:val="bg1"/>
                                </w14:solidFill>
                              </w14:textFill>
                            </w:rPr>
                            <w:t>毕 业 设 计  岗 位 实 习</w:t>
                          </w:r>
                        </w:p>
                      </w:txbxContent>
                    </v:textbox>
                  </v:shape>
                </v:group>
                <v:shape id="文本框 45" o:spid="_x0000_s1026" o:spt="202" type="#_x0000_t202" style="position:absolute;left:6029;top:2630;height:698;width:1131;" filled="f" stroked="f" coordsize="21600,21600" o:gfxdata="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iwx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8AAEFE9">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第一阶段</w:t>
                        </w:r>
                      </w:p>
                    </w:txbxContent>
                  </v:textbox>
                </v:shape>
                <v:shape id="文本框 45" o:spid="_x0000_s1026" o:spt="202" type="#_x0000_t202" style="position:absolute;left:7285;top:2616;height:698;width:1131;" filled="f" stroked="f" coordsize="21600,21600" o:gfxdata="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Dhht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423FFD6">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第二阶段</w:t>
                        </w:r>
                      </w:p>
                    </w:txbxContent>
                  </v:textbox>
                </v:shape>
                <v:shape id="文本框 45" o:spid="_x0000_s1026" o:spt="202" type="#_x0000_t202" style="position:absolute;left:8537;top:2636;height:698;width:1131;" filled="f" stroked="f" coordsize="21600,21600" o:gfxdata="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UK99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00152BB">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第三阶段</w:t>
                        </w:r>
                      </w:p>
                    </w:txbxContent>
                  </v:textbox>
                </v:shape>
                <v:shape id="文本框 45" o:spid="_x0000_s1026" o:spt="202" type="#_x0000_t202" style="position:absolute;left:9769;top:2635;height:698;width:1131;" filled="f" stroked="f" coordsize="21600,21600" o:gfxdata="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kCOB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3B00A6EC">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第四阶段</w:t>
                        </w:r>
                      </w:p>
                    </w:txbxContent>
                  </v:textbox>
                </v:shape>
              </v:group>
            </w:pict>
          </mc:Fallback>
        </mc:AlternateContent>
      </w:r>
    </w:p>
    <w:p w14:paraId="2C666822">
      <w:pPr>
        <w:widowControl/>
        <w:spacing w:line="240" w:lineRule="auto"/>
        <w:jc w:val="both"/>
        <w:rPr>
          <w:rFonts w:ascii="宋体" w:hAnsi="宋体" w:cs="宋体"/>
          <w:color w:val="000000"/>
          <w:kern w:val="0"/>
          <w:sz w:val="24"/>
          <w:szCs w:val="24"/>
        </w:rPr>
      </w:pPr>
    </w:p>
    <w:p w14:paraId="09954F57">
      <w:pPr>
        <w:widowControl/>
        <w:spacing w:line="240" w:lineRule="auto"/>
        <w:jc w:val="both"/>
        <w:rPr>
          <w:rFonts w:ascii="宋体" w:hAnsi="宋体" w:cs="宋体"/>
          <w:color w:val="000000"/>
          <w:kern w:val="0"/>
          <w:sz w:val="24"/>
          <w:szCs w:val="24"/>
        </w:rPr>
      </w:pPr>
    </w:p>
    <w:p w14:paraId="5A82E054">
      <w:pPr>
        <w:widowControl/>
        <w:spacing w:line="240" w:lineRule="auto"/>
        <w:jc w:val="both"/>
        <w:rPr>
          <w:rFonts w:ascii="宋体" w:hAnsi="宋体" w:cs="宋体"/>
          <w:color w:val="000000"/>
          <w:kern w:val="0"/>
          <w:sz w:val="24"/>
          <w:szCs w:val="24"/>
        </w:rPr>
      </w:pPr>
    </w:p>
    <w:p w14:paraId="4661CF30">
      <w:pPr>
        <w:widowControl/>
        <w:spacing w:line="440" w:lineRule="exact"/>
        <w:jc w:val="center"/>
        <w:rPr>
          <w:rFonts w:ascii="宋体" w:hAnsi="宋体" w:cs="宋体"/>
          <w:color w:val="000000"/>
          <w:kern w:val="0"/>
          <w:sz w:val="24"/>
          <w:szCs w:val="24"/>
        </w:rPr>
      </w:pPr>
    </w:p>
    <w:p w14:paraId="2EE800AF">
      <w:pPr>
        <w:widowControl/>
        <w:spacing w:line="440" w:lineRule="exact"/>
        <w:jc w:val="center"/>
        <w:rPr>
          <w:rFonts w:ascii="宋体" w:hAnsi="宋体" w:cs="宋体"/>
          <w:color w:val="000000"/>
          <w:kern w:val="0"/>
          <w:sz w:val="24"/>
          <w:szCs w:val="24"/>
        </w:rPr>
      </w:pPr>
    </w:p>
    <w:p w14:paraId="2AA4CD80">
      <w:pPr>
        <w:widowControl/>
        <w:spacing w:line="440" w:lineRule="exact"/>
        <w:jc w:val="center"/>
        <w:rPr>
          <w:rFonts w:ascii="宋体" w:hAnsi="宋体" w:cs="宋体"/>
          <w:color w:val="000000"/>
          <w:kern w:val="0"/>
          <w:sz w:val="24"/>
          <w:szCs w:val="24"/>
        </w:rPr>
      </w:pPr>
      <w:r>
        <mc:AlternateContent>
          <mc:Choice Requires="wps">
            <w:drawing>
              <wp:anchor distT="0" distB="0" distL="114300" distR="114300" simplePos="0" relativeHeight="251661312" behindDoc="0" locked="0" layoutInCell="1" allowOverlap="1">
                <wp:simplePos x="0" y="0"/>
                <wp:positionH relativeFrom="column">
                  <wp:posOffset>1609090</wp:posOffset>
                </wp:positionH>
                <wp:positionV relativeFrom="paragraph">
                  <wp:posOffset>73025</wp:posOffset>
                </wp:positionV>
                <wp:extent cx="369570" cy="259080"/>
                <wp:effectExtent l="0" t="12700" r="24130" b="20320"/>
                <wp:wrapNone/>
                <wp:docPr id="104" name="任意多边形: 形状 45"/>
                <wp:cNvGraphicFramePr/>
                <a:graphic xmlns:a="http://schemas.openxmlformats.org/drawingml/2006/main">
                  <a:graphicData uri="http://schemas.microsoft.com/office/word/2010/wordprocessingShape">
                    <wps:wsp>
                      <wps:cNvSpPr/>
                      <wps:spPr>
                        <a:xfrm rot="10800000">
                          <a:off x="0" y="0"/>
                          <a:ext cx="369673" cy="259080"/>
                        </a:xfrm>
                        <a:custGeom>
                          <a:avLst/>
                          <a:gdLst>
                            <a:gd name="connsiteX0" fmla="*/ 752911 w 752911"/>
                            <a:gd name="connsiteY0" fmla="*/ 552539 h 714313"/>
                            <a:gd name="connsiteX1" fmla="*/ 752911 w 752911"/>
                            <a:gd name="connsiteY1" fmla="*/ 161836 h 714313"/>
                            <a:gd name="connsiteX2" fmla="*/ 564676 w 752911"/>
                            <a:gd name="connsiteY2" fmla="*/ 161836 h 714313"/>
                            <a:gd name="connsiteX3" fmla="*/ 564676 w 752911"/>
                            <a:gd name="connsiteY3" fmla="*/ 0 h 714313"/>
                            <a:gd name="connsiteX4" fmla="*/ 0 w 752911"/>
                            <a:gd name="connsiteY4" fmla="*/ 357157 h 714313"/>
                            <a:gd name="connsiteX5" fmla="*/ 564676 w 752911"/>
                            <a:gd name="connsiteY5" fmla="*/ 714314 h 714313"/>
                            <a:gd name="connsiteX6" fmla="*/ 564676 w 752911"/>
                            <a:gd name="connsiteY6" fmla="*/ 552539 h 714313"/>
                            <a:gd name="connsiteX7" fmla="*/ 752911 w 752911"/>
                            <a:gd name="connsiteY7" fmla="*/ 552539 h 7143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2911" h="714313">
                              <a:moveTo>
                                <a:pt x="752911" y="552539"/>
                              </a:moveTo>
                              <a:lnTo>
                                <a:pt x="752911" y="161836"/>
                              </a:lnTo>
                              <a:lnTo>
                                <a:pt x="564676" y="161836"/>
                              </a:lnTo>
                              <a:lnTo>
                                <a:pt x="564676" y="0"/>
                              </a:lnTo>
                              <a:lnTo>
                                <a:pt x="0" y="357157"/>
                              </a:lnTo>
                              <a:lnTo>
                                <a:pt x="564676" y="714314"/>
                              </a:lnTo>
                              <a:lnTo>
                                <a:pt x="564676" y="552539"/>
                              </a:lnTo>
                              <a:lnTo>
                                <a:pt x="752911" y="552539"/>
                              </a:lnTo>
                              <a:close/>
                            </a:path>
                          </a:pathLst>
                        </a:custGeom>
                        <a:gradFill>
                          <a:gsLst>
                            <a:gs pos="0">
                              <a:srgbClr val="3C5DEC"/>
                            </a:gs>
                            <a:gs pos="93000">
                              <a:srgbClr val="3C5DEC">
                                <a:alpha val="0"/>
                              </a:srgbClr>
                            </a:gs>
                          </a:gsLst>
                          <a:lin ang="0" scaled="0"/>
                        </a:gradFill>
                        <a:ln w="3175" cap="flat">
                          <a:gradFill>
                            <a:gsLst>
                              <a:gs pos="90000">
                                <a:srgbClr val="3C5DEC">
                                  <a:alpha val="0"/>
                                </a:srgbClr>
                              </a:gs>
                              <a:gs pos="0">
                                <a:srgbClr val="3C5DEC"/>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任意多边形: 形状 45" o:spid="_x0000_s1026" o:spt="100" style="position:absolute;left:0pt;margin-left:126.7pt;margin-top:5.75pt;height:20.4pt;width:29.1pt;rotation:11796480f;z-index:251661312;v-text-anchor:middle;mso-width-relative:page;mso-height-relative:page;" fillcolor="#3C5DEC" filled="t" stroked="t" coordsize="752911,714313" o:gfxdata="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" path="m752911,552539l752911,161836,564676,161836,564676,0,0,357157,564676,714314,564676,552539,752911,552539xe">
                <v:path o:connectlocs="369673,200404;369673,58697;277251,58697;277251,0;0,129540;277251,259080;277251,200404;369673,200404" o:connectangles="0,0,0,0,0,0,0,0"/>
                <v:fill type="gradient" on="t" color2="#3C5DEC" o:opacity2="0f" angle="90" focus="100%" focussize="0,0" rotate="t">
                  <o:fill type="gradientUnscaled" v:ext="backwardCompatible"/>
                </v:fill>
                <v:stroke weight="0.25pt" color="#000000" joinstyle="miter"/>
                <v:imagedata o:title=""/>
                <o:lock v:ext="edit" aspectratio="f"/>
              </v:shape>
            </w:pict>
          </mc:Fallback>
        </mc:AlternateContent>
      </w:r>
    </w:p>
    <w:p w14:paraId="46AB8925">
      <w:pPr>
        <w:widowControl/>
        <w:spacing w:line="440" w:lineRule="exact"/>
        <w:rPr>
          <w:rFonts w:ascii="宋体" w:hAnsi="宋体" w:cs="宋体"/>
          <w:color w:val="000000"/>
          <w:kern w:val="0"/>
          <w:sz w:val="24"/>
          <w:szCs w:val="24"/>
        </w:rPr>
      </w:pPr>
    </w:p>
    <w:p w14:paraId="32FF85ED">
      <w:pPr>
        <w:widowControl/>
        <w:spacing w:line="440" w:lineRule="exact"/>
        <w:rPr>
          <w:rFonts w:ascii="宋体" w:hAnsi="宋体" w:cs="宋体"/>
          <w:color w:val="000000"/>
          <w:kern w:val="0"/>
          <w:sz w:val="24"/>
          <w:szCs w:val="24"/>
        </w:rPr>
      </w:pPr>
      <w:r>
        <mc:AlternateContent>
          <mc:Choice Requires="wps">
            <w:drawing>
              <wp:anchor distT="0" distB="0" distL="114300" distR="114300" simplePos="0" relativeHeight="251662336" behindDoc="0" locked="0" layoutInCell="1" allowOverlap="1">
                <wp:simplePos x="0" y="0"/>
                <wp:positionH relativeFrom="column">
                  <wp:posOffset>2225675</wp:posOffset>
                </wp:positionH>
                <wp:positionV relativeFrom="paragraph">
                  <wp:posOffset>140970</wp:posOffset>
                </wp:positionV>
                <wp:extent cx="434975" cy="1458595"/>
                <wp:effectExtent l="0" t="0" r="0" b="0"/>
                <wp:wrapNone/>
                <wp:docPr id="106" name="文本框 106"/>
                <wp:cNvGraphicFramePr/>
                <a:graphic xmlns:a="http://schemas.openxmlformats.org/drawingml/2006/main">
                  <a:graphicData uri="http://schemas.microsoft.com/office/word/2010/wordprocessingShape">
                    <wps:wsp>
                      <wps:cNvSpPr txBox="1"/>
                      <wps:spPr>
                        <a:xfrm>
                          <a:off x="3414395" y="301625"/>
                          <a:ext cx="434975" cy="14585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8CFDA">
                            <w:pPr>
                              <w:pStyle w:val="8"/>
                              <w:jc w:val="center"/>
                              <w:rPr>
                                <w:color w:val="FFFFFF" w:themeColor="background1"/>
                                <w14:textFill>
                                  <w14:solidFill>
                                    <w14:schemeClr w14:val="bg1"/>
                                  </w14:solidFill>
                                </w14:textFill>
                              </w:rPr>
                            </w:pPr>
                            <w:r>
                              <w:rPr>
                                <w:rFonts w:ascii="Arial" w:eastAsia="微软雅黑" w:hAnsiTheme="minorBidi"/>
                                <w:b/>
                                <w:color w:val="FFFFFF" w:themeColor="background1"/>
                                <w:kern w:val="24"/>
                                <w:sz w:val="16"/>
                                <w:szCs w:val="16"/>
                                <w14:textFill>
                                  <w14:solidFill>
                                    <w14:schemeClr w14:val="bg1"/>
                                  </w14:solidFill>
                                </w14:textFill>
                              </w:rPr>
                              <w:t>公 共 基 础 课 程</w:t>
                            </w:r>
                          </w:p>
                          <w:p w14:paraId="1FADF9B7">
                            <w:pPr>
                              <w:rPr>
                                <w:color w:val="FFFFFF" w:themeColor="background1"/>
                                <w14:textFill>
                                  <w14:solidFill>
                                    <w14:schemeClr w14:val="bg1"/>
                                  </w14:solidFill>
                                </w14:textFill>
                              </w:rPr>
                            </w:pP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5.25pt;margin-top:11.1pt;height:114.85pt;width:34.25pt;z-index:251662336;mso-width-relative:page;mso-height-relative:page;" filled="f" stroked="f" coordsize="21600,21600" o:gfxdata="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8aPpB9kAAAAKAQAADwAAAAAA&#10;AAABACAAAAAiAAAAZHJzL2Rvd25yZXYueG1sUEsBAhQAFAAAAAgAh07iQOWkX1VLAgAAdwQAAA4A&#10;AAAAAAAAAQAgAAAAKAEAAGRycy9lMm9Eb2MueG1sUEsFBgAAAAAGAAYAWQEAAOUFAAAAAA==&#10;">
                <v:fill on="f" focussize="0,0"/>
                <v:stroke on="f" weight="0.5pt"/>
                <v:imagedata o:title=""/>
                <o:lock v:ext="edit" aspectratio="f"/>
                <v:textbox style="layout-flow:vertical-ideographic;">
                  <w:txbxContent>
                    <w:p w14:paraId="3A98CFDA">
                      <w:pPr>
                        <w:pStyle w:val="8"/>
                        <w:jc w:val="center"/>
                        <w:rPr>
                          <w:color w:val="FFFFFF" w:themeColor="background1"/>
                          <w14:textFill>
                            <w14:solidFill>
                              <w14:schemeClr w14:val="bg1"/>
                            </w14:solidFill>
                          </w14:textFill>
                        </w:rPr>
                      </w:pPr>
                      <w:r>
                        <w:rPr>
                          <w:rFonts w:ascii="Arial" w:eastAsia="微软雅黑" w:hAnsiTheme="minorBidi"/>
                          <w:b/>
                          <w:color w:val="FFFFFF" w:themeColor="background1"/>
                          <w:kern w:val="24"/>
                          <w:sz w:val="16"/>
                          <w:szCs w:val="16"/>
                          <w14:textFill>
                            <w14:solidFill>
                              <w14:schemeClr w14:val="bg1"/>
                            </w14:solidFill>
                          </w14:textFill>
                        </w:rPr>
                        <w:t>公 共 基 础 课 程</w:t>
                      </w:r>
                    </w:p>
                    <w:p w14:paraId="1FADF9B7">
                      <w:pPr>
                        <w:rPr>
                          <w:color w:val="FFFFFF" w:themeColor="background1"/>
                          <w14:textFill>
                            <w14:solidFill>
                              <w14:schemeClr w14:val="bg1"/>
                            </w14:solidFill>
                          </w14:textFill>
                        </w:rPr>
                      </w:pPr>
                    </w:p>
                  </w:txbxContent>
                </v:textbox>
              </v:shape>
            </w:pict>
          </mc:Fallback>
        </mc:AlternateContent>
      </w:r>
    </w:p>
    <w:p w14:paraId="3A714369">
      <w:pPr>
        <w:widowControl/>
        <w:spacing w:line="440" w:lineRule="exact"/>
        <w:rPr>
          <w:rFonts w:ascii="宋体" w:hAnsi="宋体" w:cs="宋体"/>
          <w:color w:val="000000"/>
          <w:kern w:val="0"/>
          <w:sz w:val="24"/>
          <w:szCs w:val="24"/>
        </w:rPr>
      </w:pPr>
    </w:p>
    <w:p w14:paraId="6DE34E96">
      <w:pPr>
        <w:widowControl/>
        <w:spacing w:line="440" w:lineRule="exact"/>
        <w:rPr>
          <w:rFonts w:ascii="宋体" w:hAnsi="宋体" w:cs="宋体"/>
          <w:color w:val="000000"/>
          <w:kern w:val="0"/>
          <w:sz w:val="24"/>
          <w:szCs w:val="24"/>
        </w:rPr>
      </w:pPr>
      <w:r>
        <mc:AlternateContent>
          <mc:Choice Requires="wps">
            <w:drawing>
              <wp:anchor distT="0" distB="0" distL="114300" distR="114300" simplePos="0" relativeHeight="251660288" behindDoc="0" locked="0" layoutInCell="1" allowOverlap="1">
                <wp:simplePos x="0" y="0"/>
                <wp:positionH relativeFrom="column">
                  <wp:posOffset>1633855</wp:posOffset>
                </wp:positionH>
                <wp:positionV relativeFrom="paragraph">
                  <wp:posOffset>130175</wp:posOffset>
                </wp:positionV>
                <wp:extent cx="358140" cy="259080"/>
                <wp:effectExtent l="0" t="12700" r="23495" b="20320"/>
                <wp:wrapNone/>
                <wp:docPr id="103" name="任意多边形: 形状 45"/>
                <wp:cNvGraphicFramePr/>
                <a:graphic xmlns:a="http://schemas.openxmlformats.org/drawingml/2006/main">
                  <a:graphicData uri="http://schemas.microsoft.com/office/word/2010/wordprocessingShape">
                    <wps:wsp>
                      <wps:cNvSpPr/>
                      <wps:spPr>
                        <a:xfrm rot="10800000">
                          <a:off x="0" y="0"/>
                          <a:ext cx="357923" cy="259080"/>
                        </a:xfrm>
                        <a:custGeom>
                          <a:avLst/>
                          <a:gdLst>
                            <a:gd name="connsiteX0" fmla="*/ 752911 w 752911"/>
                            <a:gd name="connsiteY0" fmla="*/ 552539 h 714313"/>
                            <a:gd name="connsiteX1" fmla="*/ 752911 w 752911"/>
                            <a:gd name="connsiteY1" fmla="*/ 161836 h 714313"/>
                            <a:gd name="connsiteX2" fmla="*/ 564676 w 752911"/>
                            <a:gd name="connsiteY2" fmla="*/ 161836 h 714313"/>
                            <a:gd name="connsiteX3" fmla="*/ 564676 w 752911"/>
                            <a:gd name="connsiteY3" fmla="*/ 0 h 714313"/>
                            <a:gd name="connsiteX4" fmla="*/ 0 w 752911"/>
                            <a:gd name="connsiteY4" fmla="*/ 357157 h 714313"/>
                            <a:gd name="connsiteX5" fmla="*/ 564676 w 752911"/>
                            <a:gd name="connsiteY5" fmla="*/ 714314 h 714313"/>
                            <a:gd name="connsiteX6" fmla="*/ 564676 w 752911"/>
                            <a:gd name="connsiteY6" fmla="*/ 552539 h 714313"/>
                            <a:gd name="connsiteX7" fmla="*/ 752911 w 752911"/>
                            <a:gd name="connsiteY7" fmla="*/ 552539 h 7143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2911" h="714313">
                              <a:moveTo>
                                <a:pt x="752911" y="552539"/>
                              </a:moveTo>
                              <a:lnTo>
                                <a:pt x="752911" y="161836"/>
                              </a:lnTo>
                              <a:lnTo>
                                <a:pt x="564676" y="161836"/>
                              </a:lnTo>
                              <a:lnTo>
                                <a:pt x="564676" y="0"/>
                              </a:lnTo>
                              <a:lnTo>
                                <a:pt x="0" y="357157"/>
                              </a:lnTo>
                              <a:lnTo>
                                <a:pt x="564676" y="714314"/>
                              </a:lnTo>
                              <a:lnTo>
                                <a:pt x="564676" y="552539"/>
                              </a:lnTo>
                              <a:lnTo>
                                <a:pt x="752911" y="552539"/>
                              </a:lnTo>
                              <a:close/>
                            </a:path>
                          </a:pathLst>
                        </a:custGeom>
                        <a:gradFill>
                          <a:gsLst>
                            <a:gs pos="0">
                              <a:srgbClr val="3C5DEC"/>
                            </a:gs>
                            <a:gs pos="93000">
                              <a:srgbClr val="3C5DEC">
                                <a:alpha val="0"/>
                              </a:srgbClr>
                            </a:gs>
                          </a:gsLst>
                          <a:lin ang="0" scaled="0"/>
                        </a:gradFill>
                        <a:ln w="3175" cap="flat">
                          <a:gradFill>
                            <a:gsLst>
                              <a:gs pos="90000">
                                <a:srgbClr val="3C5DEC">
                                  <a:alpha val="0"/>
                                </a:srgbClr>
                              </a:gs>
                              <a:gs pos="0">
                                <a:srgbClr val="3C5DEC"/>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任意多边形: 形状 45" o:spid="_x0000_s1026" o:spt="100" style="position:absolute;left:0pt;margin-left:128.65pt;margin-top:10.25pt;height:20.4pt;width:28.2pt;rotation:11796480f;z-index:251660288;v-text-anchor:middle;mso-width-relative:page;mso-height-relative:page;" fillcolor="#3C5DEC" filled="t" stroked="t" coordsize="752911,714313" o:gfxdata="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" path="m752911,552539l752911,161836,564676,161836,564676,0,0,357157,564676,714314,564676,552539,752911,552539xe">
                <v:path o:connectlocs="357923,200404;357923,58697;268438,58697;268438,0;0,129540;268438,259080;268438,200404;357923,200404" o:connectangles="0,0,0,0,0,0,0,0"/>
                <v:fill type="gradient" on="t" color2="#3C5DEC" o:opacity2="0f" angle="90" focus="100%" focussize="0,0" rotate="t">
                  <o:fill type="gradientUnscaled" v:ext="backwardCompatible"/>
                </v:fill>
                <v:stroke weight="0.25pt" color="#000000" joinstyle="miter"/>
                <v:imagedata o:title=""/>
                <o:lock v:ext="edit" aspectratio="f"/>
              </v:shape>
            </w:pict>
          </mc:Fallback>
        </mc:AlternateContent>
      </w:r>
    </w:p>
    <w:p w14:paraId="290A53FE">
      <w:pPr>
        <w:widowControl/>
        <w:spacing w:line="440" w:lineRule="exact"/>
        <w:rPr>
          <w:rFonts w:ascii="宋体" w:hAnsi="宋体" w:cs="宋体"/>
          <w:color w:val="000000"/>
          <w:kern w:val="0"/>
          <w:sz w:val="24"/>
          <w:szCs w:val="24"/>
        </w:rPr>
      </w:pPr>
    </w:p>
    <w:p w14:paraId="7CEF31B0">
      <w:pPr>
        <w:widowControl/>
        <w:spacing w:line="440" w:lineRule="exact"/>
        <w:rPr>
          <w:rFonts w:ascii="宋体" w:hAnsi="宋体" w:cs="宋体"/>
          <w:color w:val="000000"/>
          <w:kern w:val="0"/>
          <w:sz w:val="24"/>
          <w:szCs w:val="24"/>
        </w:rPr>
      </w:pPr>
    </w:p>
    <w:p w14:paraId="05B89020">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二</w:t>
      </w:r>
      <w:r>
        <w:rPr>
          <w:rFonts w:hint="eastAsia" w:ascii="宋体" w:hAnsi="宋体"/>
          <w:b/>
          <w:sz w:val="28"/>
          <w:szCs w:val="28"/>
        </w:rPr>
        <w:t>）公共基础课程</w:t>
      </w:r>
    </w:p>
    <w:tbl>
      <w:tblPr>
        <w:tblStyle w:val="9"/>
        <w:tblW w:w="89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
        <w:gridCol w:w="480"/>
        <w:gridCol w:w="2"/>
        <w:gridCol w:w="5"/>
        <w:gridCol w:w="714"/>
        <w:gridCol w:w="2103"/>
        <w:gridCol w:w="1864"/>
        <w:gridCol w:w="2009"/>
        <w:gridCol w:w="1820"/>
      </w:tblGrid>
      <w:tr w14:paraId="0BC1C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tblHeader/>
          <w:jc w:val="center"/>
        </w:trPr>
        <w:tc>
          <w:tcPr>
            <w:tcW w:w="487" w:type="dxa"/>
            <w:gridSpan w:val="3"/>
            <w:tcBorders>
              <w:tl2br w:val="nil"/>
              <w:tr2bl w:val="nil"/>
            </w:tcBorders>
            <w:noWrap w:val="0"/>
            <w:vAlign w:val="center"/>
          </w:tcPr>
          <w:p w14:paraId="53AF8487">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bCs w:val="0"/>
                <w:w w:val="201"/>
                <w:sz w:val="21"/>
                <w:szCs w:val="21"/>
              </w:rPr>
            </w:pPr>
            <w:bookmarkStart w:id="5" w:name="_Hlk166325546"/>
            <w:bookmarkStart w:id="6" w:name="_Hlk166325627"/>
            <w:r>
              <w:rPr>
                <w:rFonts w:ascii="Times New Roman" w:hAnsi="Times New Roman"/>
                <w:b/>
                <w:bCs w:val="0"/>
                <w:sz w:val="18"/>
                <w:szCs w:val="18"/>
              </w:rPr>
              <w:t>序号</w:t>
            </w:r>
          </w:p>
        </w:tc>
        <w:tc>
          <w:tcPr>
            <w:tcW w:w="714" w:type="dxa"/>
            <w:tcBorders>
              <w:tl2br w:val="nil"/>
              <w:tr2bl w:val="nil"/>
            </w:tcBorders>
            <w:noWrap w:val="0"/>
            <w:vAlign w:val="center"/>
          </w:tcPr>
          <w:p w14:paraId="0D306822">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w w:val="201"/>
                <w:sz w:val="21"/>
                <w:szCs w:val="21"/>
              </w:rPr>
            </w:pPr>
            <w:r>
              <w:rPr>
                <w:rFonts w:ascii="Times New Roman" w:hAnsi="Times New Roman"/>
                <w:b/>
                <w:sz w:val="18"/>
                <w:szCs w:val="18"/>
              </w:rPr>
              <w:t>课程名称</w:t>
            </w:r>
          </w:p>
        </w:tc>
        <w:tc>
          <w:tcPr>
            <w:tcW w:w="2103" w:type="dxa"/>
            <w:tcBorders>
              <w:tl2br w:val="nil"/>
              <w:tr2bl w:val="nil"/>
            </w:tcBorders>
            <w:noWrap w:val="0"/>
            <w:vAlign w:val="center"/>
          </w:tcPr>
          <w:p w14:paraId="3F2A5775">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w w:val="201"/>
                <w:sz w:val="21"/>
                <w:szCs w:val="21"/>
              </w:rPr>
            </w:pPr>
            <w:r>
              <w:rPr>
                <w:rFonts w:ascii="Times New Roman" w:hAnsi="Times New Roman"/>
                <w:b/>
                <w:sz w:val="18"/>
                <w:szCs w:val="18"/>
              </w:rPr>
              <w:t>课程目标</w:t>
            </w:r>
          </w:p>
        </w:tc>
        <w:tc>
          <w:tcPr>
            <w:tcW w:w="1864" w:type="dxa"/>
            <w:tcBorders>
              <w:tl2br w:val="nil"/>
              <w:tr2bl w:val="nil"/>
            </w:tcBorders>
            <w:noWrap w:val="0"/>
            <w:vAlign w:val="center"/>
          </w:tcPr>
          <w:p w14:paraId="3BDFC20E">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w w:val="201"/>
                <w:sz w:val="21"/>
                <w:szCs w:val="21"/>
              </w:rPr>
            </w:pPr>
            <w:r>
              <w:rPr>
                <w:rFonts w:ascii="Times New Roman" w:hAnsi="Times New Roman"/>
                <w:b/>
                <w:sz w:val="18"/>
                <w:szCs w:val="18"/>
              </w:rPr>
              <w:t>主要教学内容</w:t>
            </w:r>
          </w:p>
        </w:tc>
        <w:tc>
          <w:tcPr>
            <w:tcW w:w="2009" w:type="dxa"/>
            <w:tcBorders>
              <w:tl2br w:val="nil"/>
              <w:tr2bl w:val="nil"/>
            </w:tcBorders>
            <w:noWrap w:val="0"/>
            <w:vAlign w:val="center"/>
          </w:tcPr>
          <w:p w14:paraId="035001D0">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w w:val="201"/>
                <w:sz w:val="21"/>
                <w:szCs w:val="21"/>
              </w:rPr>
            </w:pPr>
            <w:r>
              <w:rPr>
                <w:rFonts w:ascii="Times New Roman" w:hAnsi="Times New Roman"/>
                <w:b/>
                <w:sz w:val="18"/>
                <w:szCs w:val="18"/>
              </w:rPr>
              <w:t>教学要求</w:t>
            </w:r>
          </w:p>
        </w:tc>
        <w:tc>
          <w:tcPr>
            <w:tcW w:w="1820" w:type="dxa"/>
            <w:tcBorders>
              <w:tl2br w:val="nil"/>
              <w:tr2bl w:val="nil"/>
            </w:tcBorders>
            <w:noWrap w:val="0"/>
            <w:vAlign w:val="center"/>
          </w:tcPr>
          <w:p w14:paraId="677666D1">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w w:val="201"/>
                <w:sz w:val="21"/>
                <w:szCs w:val="21"/>
              </w:rPr>
            </w:pPr>
            <w:r>
              <w:rPr>
                <w:rFonts w:ascii="Times New Roman" w:hAnsi="Times New Roman"/>
                <w:b/>
                <w:sz w:val="18"/>
                <w:szCs w:val="18"/>
              </w:rPr>
              <w:t>课程思政育人</w:t>
            </w:r>
          </w:p>
        </w:tc>
      </w:tr>
      <w:tr w14:paraId="31EB9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01403D10">
            <w:pPr>
              <w:keepNext w:val="0"/>
              <w:keepLines w:val="0"/>
              <w:pageBreakBefore w:val="0"/>
              <w:kinsoku/>
              <w:wordWrap/>
              <w:overflowPunct/>
              <w:bidi w:val="0"/>
              <w:snapToGrid/>
              <w:spacing w:beforeAutospacing="0" w:afterAutospacing="0" w:line="360" w:lineRule="auto"/>
              <w:ind w:left="0" w:leftChars="0" w:right="0" w:rightChars="0"/>
              <w:jc w:val="center"/>
              <w:textAlignment w:val="auto"/>
              <w:rPr>
                <w:rFonts w:ascii="Times New Roman" w:hAnsi="Times New Roman"/>
                <w:b w:val="0"/>
                <w:bCs/>
                <w:sz w:val="21"/>
                <w:szCs w:val="21"/>
              </w:rPr>
            </w:pPr>
            <w:r>
              <w:rPr>
                <w:rFonts w:ascii="Times New Roman" w:hAnsi="Times New Roman"/>
                <w:b w:val="0"/>
                <w:bCs/>
              </w:rPr>
              <w:t>1</w:t>
            </w:r>
          </w:p>
        </w:tc>
        <w:tc>
          <w:tcPr>
            <w:tcW w:w="714" w:type="dxa"/>
            <w:tcBorders>
              <w:tl2br w:val="nil"/>
              <w:tr2bl w:val="nil"/>
            </w:tcBorders>
            <w:noWrap w:val="0"/>
            <w:vAlign w:val="center"/>
          </w:tcPr>
          <w:p w14:paraId="32524BC0">
            <w:pPr>
              <w:keepNext w:val="0"/>
              <w:keepLines w:val="0"/>
              <w:pageBreakBefore w:val="0"/>
              <w:kinsoku/>
              <w:wordWrap/>
              <w:overflowPunct/>
              <w:bidi w:val="0"/>
              <w:snapToGrid/>
              <w:spacing w:beforeAutospacing="0" w:afterAutospacing="0" w:line="360" w:lineRule="auto"/>
              <w:ind w:left="0" w:leftChars="0" w:right="0" w:rightChars="0"/>
              <w:jc w:val="center"/>
              <w:textAlignment w:val="auto"/>
              <w:rPr>
                <w:rFonts w:ascii="Times New Roman" w:hAnsi="Times New Roman"/>
                <w:sz w:val="18"/>
                <w:szCs w:val="18"/>
              </w:rPr>
            </w:pPr>
            <w:r>
              <w:rPr>
                <w:rFonts w:ascii="Times New Roman" w:hAnsi="Times New Roman"/>
                <w:sz w:val="18"/>
                <w:szCs w:val="18"/>
              </w:rPr>
              <w:t>思想道德与法治</w:t>
            </w:r>
          </w:p>
        </w:tc>
        <w:tc>
          <w:tcPr>
            <w:tcW w:w="2103" w:type="dxa"/>
            <w:tcBorders>
              <w:tl2br w:val="nil"/>
              <w:tr2bl w:val="nil"/>
            </w:tcBorders>
            <w:noWrap w:val="0"/>
            <w:vAlign w:val="center"/>
          </w:tcPr>
          <w:p w14:paraId="28DB39FD">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52" w:firstLineChars="196"/>
              <w:jc w:val="both"/>
              <w:textAlignment w:val="auto"/>
              <w:rPr>
                <w:rFonts w:ascii="Times New Roman" w:hAnsi="Times New Roman"/>
                <w:sz w:val="18"/>
                <w:szCs w:val="18"/>
              </w:rPr>
            </w:pPr>
            <w:r>
              <w:rPr>
                <w:rFonts w:ascii="Times New Roman" w:hAnsi="Times New Roman"/>
                <w:sz w:val="18"/>
                <w:szCs w:val="18"/>
              </w:rPr>
              <w:t>全面贯彻立德树人根本任务，通过理论学习和实践体验，帮助学生形成崇高的理想信念，弘扬伟大的中国精神，确立正确的人生观、价值观和道德观，提升学法、用法的自觉性，培养具有良好思想道德素质和法律素养，能够承担时代使命的高素质技术技能人才。</w:t>
            </w:r>
          </w:p>
          <w:p w14:paraId="191244BE">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54" w:firstLineChars="196"/>
              <w:jc w:val="both"/>
              <w:textAlignment w:val="auto"/>
              <w:rPr>
                <w:rFonts w:ascii="Times New Roman" w:hAnsi="Times New Roman"/>
                <w:b/>
                <w:sz w:val="18"/>
                <w:szCs w:val="18"/>
              </w:rPr>
            </w:pPr>
            <w:r>
              <w:rPr>
                <w:rFonts w:ascii="Times New Roman" w:hAnsi="Times New Roman"/>
                <w:b/>
                <w:sz w:val="18"/>
                <w:szCs w:val="18"/>
              </w:rPr>
              <w:t>1.素质目标</w:t>
            </w:r>
          </w:p>
          <w:p w14:paraId="13645299">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强化理想信念和爱国主义教育，引导学生形成符合时代特征的精神品质，培育和塑造高职大学生的政治人格。</w:t>
            </w:r>
          </w:p>
          <w:p w14:paraId="4D195250">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54" w:firstLineChars="196"/>
              <w:jc w:val="both"/>
              <w:textAlignment w:val="auto"/>
              <w:rPr>
                <w:rFonts w:ascii="Times New Roman" w:hAnsi="Times New Roman"/>
                <w:b/>
                <w:sz w:val="18"/>
                <w:szCs w:val="18"/>
              </w:rPr>
            </w:pPr>
            <w:r>
              <w:rPr>
                <w:rFonts w:ascii="Times New Roman" w:hAnsi="Times New Roman"/>
                <w:b/>
                <w:sz w:val="18"/>
                <w:szCs w:val="18"/>
              </w:rPr>
              <w:t xml:space="preserve">2.知识目标 </w:t>
            </w:r>
          </w:p>
          <w:p w14:paraId="08D2322F">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强化时代观、人生观、价值观、道德观和法治观教育，引导学生树立正确的世界观、人生观和</w:t>
            </w:r>
            <w:r>
              <w:rPr>
                <w:rFonts w:ascii="Times New Roman" w:hAnsi="Times New Roman"/>
                <w:spacing w:val="-6"/>
                <w:sz w:val="18"/>
                <w:szCs w:val="18"/>
              </w:rPr>
              <w:t>价值观，形成积极的精神状态、良好思想道德素</w:t>
            </w:r>
            <w:r>
              <w:rPr>
                <w:rFonts w:ascii="Times New Roman" w:hAnsi="Times New Roman"/>
                <w:sz w:val="18"/>
                <w:szCs w:val="18"/>
              </w:rPr>
              <w:t>质和法治素养。</w:t>
            </w:r>
          </w:p>
          <w:p w14:paraId="0FE14A44">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1" w:firstLineChars="200"/>
              <w:jc w:val="both"/>
              <w:textAlignment w:val="auto"/>
              <w:rPr>
                <w:rFonts w:ascii="Times New Roman" w:hAnsi="Times New Roman"/>
                <w:b/>
                <w:color w:val="000000"/>
                <w:sz w:val="18"/>
                <w:szCs w:val="18"/>
              </w:rPr>
            </w:pPr>
            <w:r>
              <w:rPr>
                <w:rFonts w:ascii="Times New Roman" w:hAnsi="Times New Roman"/>
                <w:b/>
                <w:color w:val="000000"/>
                <w:sz w:val="18"/>
                <w:szCs w:val="18"/>
              </w:rPr>
              <w:t>3.能力目标</w:t>
            </w:r>
          </w:p>
          <w:p w14:paraId="742DFBFE">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spacing w:val="-6"/>
                <w:sz w:val="18"/>
                <w:szCs w:val="18"/>
              </w:rPr>
            </w:pPr>
            <w:r>
              <w:rPr>
                <w:rFonts w:ascii="Times New Roman" w:hAnsi="Times New Roman"/>
                <w:color w:val="000000"/>
                <w:sz w:val="18"/>
                <w:szCs w:val="18"/>
              </w:rPr>
              <w:t>立足高职实际，强化与职业素质和职业核心能力相关的意识培养和能力训练，帮助学生养成</w:t>
            </w:r>
            <w:r>
              <w:rPr>
                <w:rFonts w:ascii="Times New Roman" w:hAnsi="Times New Roman" w:eastAsia="宋体" w:cs="宋体"/>
                <w:spacing w:val="-6"/>
                <w:sz w:val="18"/>
                <w:szCs w:val="18"/>
              </w:rPr>
              <w:t>良好的职业价值观和职业</w:t>
            </w:r>
            <w:r>
              <w:rPr>
                <w:rFonts w:ascii="Times New Roman" w:hAnsi="Times New Roman"/>
                <w:color w:val="000000"/>
                <w:sz w:val="18"/>
                <w:szCs w:val="18"/>
              </w:rPr>
              <w:t>纪律，提升学生的就业竞</w:t>
            </w:r>
            <w:r>
              <w:rPr>
                <w:rFonts w:ascii="Times New Roman" w:hAnsi="Times New Roman" w:eastAsia="宋体" w:cs="宋体"/>
                <w:spacing w:val="-6"/>
                <w:sz w:val="18"/>
                <w:szCs w:val="18"/>
              </w:rPr>
              <w:t>争力、创新创业能力和</w:t>
            </w:r>
            <w:r>
              <w:rPr>
                <w:rFonts w:ascii="Times New Roman" w:hAnsi="Times New Roman"/>
                <w:color w:val="000000"/>
                <w:sz w:val="18"/>
                <w:szCs w:val="18"/>
              </w:rPr>
              <w:t>服务社会的能力。</w:t>
            </w:r>
          </w:p>
        </w:tc>
        <w:tc>
          <w:tcPr>
            <w:tcW w:w="1864" w:type="dxa"/>
            <w:tcBorders>
              <w:tl2br w:val="nil"/>
              <w:tr2bl w:val="nil"/>
            </w:tcBorders>
            <w:noWrap w:val="0"/>
            <w:vAlign w:val="center"/>
          </w:tcPr>
          <w:p w14:paraId="5DD107F8">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hint="default" w:ascii="Times New Roman" w:hAnsi="Times New Roman"/>
                <w:color w:val="000000"/>
                <w:sz w:val="18"/>
                <w:szCs w:val="18"/>
              </w:rPr>
            </w:pPr>
            <w:r>
              <w:rPr>
                <w:rFonts w:ascii="Times New Roman" w:hAnsi="Times New Roman"/>
                <w:color w:val="000000"/>
                <w:sz w:val="18"/>
                <w:szCs w:val="18"/>
              </w:rPr>
              <w:t>《思想道德修养与法律基础》课主要内容包括四大模块，七个章节：</w:t>
            </w:r>
          </w:p>
          <w:p w14:paraId="0DBE3634">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hint="default" w:ascii="Times New Roman" w:hAnsi="Times New Roman"/>
                <w:color w:val="000000"/>
                <w:sz w:val="18"/>
                <w:szCs w:val="18"/>
              </w:rPr>
            </w:pPr>
            <w:r>
              <w:rPr>
                <w:rFonts w:ascii="Times New Roman" w:hAnsi="Times New Roman"/>
                <w:color w:val="000000"/>
                <w:sz w:val="18"/>
                <w:szCs w:val="18"/>
              </w:rPr>
              <w:t>认知教育模块</w:t>
            </w:r>
          </w:p>
          <w:p w14:paraId="1A9E3A62">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绪论</w:t>
            </w:r>
            <w:r>
              <w:rPr>
                <w:rFonts w:hint="default" w:ascii="Times New Roman" w:hAnsi="Times New Roman"/>
                <w:color w:val="000000"/>
                <w:sz w:val="18"/>
                <w:szCs w:val="18"/>
              </w:rPr>
              <w:t xml:space="preserve"> </w:t>
            </w:r>
            <w:r>
              <w:rPr>
                <w:rFonts w:ascii="Times New Roman" w:hAnsi="Times New Roman"/>
                <w:color w:val="000000"/>
                <w:sz w:val="18"/>
                <w:szCs w:val="18"/>
              </w:rPr>
              <w:t>担当复兴大任，成就时代新人</w:t>
            </w:r>
          </w:p>
          <w:p w14:paraId="6596D6DC">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第一章</w:t>
            </w:r>
            <w:r>
              <w:rPr>
                <w:rFonts w:hint="default" w:ascii="Times New Roman" w:hAnsi="Times New Roman"/>
                <w:color w:val="000000"/>
                <w:sz w:val="18"/>
                <w:szCs w:val="18"/>
              </w:rPr>
              <w:t xml:space="preserve"> </w:t>
            </w:r>
            <w:r>
              <w:rPr>
                <w:rFonts w:ascii="Times New Roman" w:hAnsi="Times New Roman"/>
                <w:color w:val="000000"/>
                <w:sz w:val="18"/>
                <w:szCs w:val="18"/>
              </w:rPr>
              <w:t>领悟人生真谛，把握人生方向</w:t>
            </w:r>
          </w:p>
          <w:p w14:paraId="19C096C1">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思想教育模块</w:t>
            </w:r>
          </w:p>
          <w:p w14:paraId="2C3A38DE">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第二章</w:t>
            </w:r>
            <w:r>
              <w:rPr>
                <w:rFonts w:hint="default" w:ascii="Times New Roman" w:hAnsi="Times New Roman"/>
                <w:color w:val="000000"/>
                <w:sz w:val="18"/>
                <w:szCs w:val="18"/>
              </w:rPr>
              <w:t xml:space="preserve"> </w:t>
            </w:r>
            <w:r>
              <w:rPr>
                <w:rFonts w:ascii="Times New Roman" w:hAnsi="Times New Roman"/>
                <w:color w:val="000000"/>
                <w:sz w:val="18"/>
                <w:szCs w:val="18"/>
              </w:rPr>
              <w:t>追求远大理想，坚定崇高信念</w:t>
            </w:r>
          </w:p>
          <w:p w14:paraId="79344BB7">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第三章</w:t>
            </w:r>
            <w:r>
              <w:rPr>
                <w:rFonts w:hint="default" w:ascii="Times New Roman" w:hAnsi="Times New Roman"/>
                <w:color w:val="000000"/>
                <w:sz w:val="18"/>
                <w:szCs w:val="18"/>
              </w:rPr>
              <w:t xml:space="preserve"> </w:t>
            </w:r>
            <w:r>
              <w:rPr>
                <w:rFonts w:ascii="Times New Roman" w:hAnsi="Times New Roman"/>
                <w:color w:val="000000"/>
                <w:sz w:val="18"/>
                <w:szCs w:val="18"/>
              </w:rPr>
              <w:t>继承优良传统，弘扬中国精神</w:t>
            </w:r>
          </w:p>
          <w:p w14:paraId="1480AF00">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道德教育模块</w:t>
            </w:r>
          </w:p>
          <w:p w14:paraId="3A8196A4">
            <w:pPr>
              <w:keepNext w:val="0"/>
              <w:keepLines w:val="0"/>
              <w:pageBreakBefore w:val="0"/>
              <w:widowControl w:val="0"/>
              <w:numPr>
                <w:ilvl w:val="0"/>
                <w:numId w:val="1"/>
              </w:numPr>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明确价值要求，践行价值准则</w:t>
            </w:r>
          </w:p>
          <w:p w14:paraId="1E7CEA75">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第五章</w:t>
            </w:r>
            <w:r>
              <w:rPr>
                <w:rFonts w:hint="default" w:ascii="Times New Roman" w:hAnsi="Times New Roman"/>
                <w:color w:val="000000"/>
                <w:sz w:val="18"/>
                <w:szCs w:val="18"/>
              </w:rPr>
              <w:t xml:space="preserve"> </w:t>
            </w:r>
            <w:r>
              <w:rPr>
                <w:rFonts w:ascii="Times New Roman" w:hAnsi="Times New Roman"/>
                <w:color w:val="000000"/>
                <w:sz w:val="18"/>
                <w:szCs w:val="18"/>
              </w:rPr>
              <w:t>遵守道德规范，锤炼道德品格</w:t>
            </w:r>
          </w:p>
          <w:p w14:paraId="6A18B021">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hint="default" w:ascii="Times New Roman" w:hAnsi="Times New Roman"/>
                <w:color w:val="000000"/>
                <w:sz w:val="18"/>
                <w:szCs w:val="18"/>
              </w:rPr>
            </w:pPr>
            <w:r>
              <w:rPr>
                <w:rFonts w:ascii="Times New Roman" w:hAnsi="Times New Roman"/>
                <w:color w:val="000000"/>
                <w:sz w:val="18"/>
                <w:szCs w:val="18"/>
              </w:rPr>
              <w:t>法治教育模块</w:t>
            </w:r>
          </w:p>
          <w:p w14:paraId="1D22225C">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olor w:val="000000"/>
                <w:sz w:val="18"/>
                <w:szCs w:val="18"/>
              </w:rPr>
              <w:t>第六章</w:t>
            </w:r>
            <w:r>
              <w:rPr>
                <w:rFonts w:hint="default" w:ascii="Times New Roman" w:hAnsi="Times New Roman"/>
                <w:color w:val="000000"/>
                <w:sz w:val="18"/>
                <w:szCs w:val="18"/>
              </w:rPr>
              <w:t xml:space="preserve"> </w:t>
            </w:r>
            <w:r>
              <w:rPr>
                <w:rFonts w:ascii="Times New Roman" w:hAnsi="Times New Roman"/>
                <w:color w:val="000000"/>
                <w:sz w:val="18"/>
                <w:szCs w:val="18"/>
              </w:rPr>
              <w:t>学习法治思想，提升法治素养</w:t>
            </w:r>
          </w:p>
        </w:tc>
        <w:tc>
          <w:tcPr>
            <w:tcW w:w="2009" w:type="dxa"/>
            <w:tcBorders>
              <w:tl2br w:val="nil"/>
              <w:tr2bl w:val="nil"/>
            </w:tcBorders>
            <w:noWrap w:val="0"/>
            <w:vAlign w:val="center"/>
          </w:tcPr>
          <w:p w14:paraId="15F1BF0C">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color w:val="000000"/>
                <w:sz w:val="18"/>
                <w:szCs w:val="18"/>
              </w:rPr>
            </w:pPr>
            <w:r>
              <w:rPr>
                <w:rFonts w:ascii="Times New Roman" w:hAnsi="Times New Roman"/>
                <w:color w:val="000000"/>
                <w:sz w:val="18"/>
                <w:szCs w:val="18"/>
              </w:rPr>
              <w:t>1.借助学银在线平台，建设精品在线课程，在课程教学中积极推行以专题式课堂教学为主体，项目化实践教学和开放化线上教学为两翼的“一主两翼”线上线上混合式教学格局。</w:t>
            </w:r>
          </w:p>
          <w:p w14:paraId="18A23510">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color w:val="000000"/>
                <w:sz w:val="18"/>
                <w:szCs w:val="18"/>
              </w:rPr>
            </w:pPr>
            <w:r>
              <w:rPr>
                <w:rFonts w:ascii="Times New Roman" w:hAnsi="Times New Roman"/>
                <w:color w:val="000000"/>
                <w:sz w:val="18"/>
                <w:szCs w:val="18"/>
              </w:rPr>
              <w:t>2.在组织实施上，课程秉承翻转课堂和合作学习理念，以学生为中心，采用包含“任务引导”、“合作探究”、“展示评讲”、“任务拓展”的“4E”小组合作教学模式，引导学生实现课前自主探究、课中碰撞提升、课后践履致远。</w:t>
            </w:r>
          </w:p>
          <w:p w14:paraId="0D0F6E9A">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color w:val="000000"/>
                <w:sz w:val="18"/>
                <w:szCs w:val="18"/>
              </w:rPr>
              <w:t>3.在学习考核上，建立个性化跟踪评价体系。通过课程在线教学平台数据记录分析，对学生的线上自主学习、课堂活动参与和社会实践活动进行跟踪评价，再结合课程期末考核，将过程评价、结果评价和增值评价完美结合，共同激励学生将理论认知转化为行动自觉。</w:t>
            </w:r>
          </w:p>
        </w:tc>
        <w:tc>
          <w:tcPr>
            <w:tcW w:w="1820" w:type="dxa"/>
            <w:tcBorders>
              <w:tl2br w:val="nil"/>
              <w:tr2bl w:val="nil"/>
            </w:tcBorders>
            <w:noWrap w:val="0"/>
            <w:vAlign w:val="center"/>
          </w:tcPr>
          <w:p w14:paraId="4AAE7010">
            <w:pPr>
              <w:pStyle w:val="20"/>
              <w:keepNext w:val="0"/>
              <w:keepLines w:val="0"/>
              <w:pageBreakBefore w:val="0"/>
              <w:kinsoku/>
              <w:wordWrap/>
              <w:overflowPunct/>
              <w:bidi w:val="0"/>
              <w:snapToGrid/>
              <w:spacing w:beforeLines="0" w:beforeAutospacing="0" w:afterLines="0" w:afterAutospacing="0" w:line="240" w:lineRule="auto"/>
              <w:ind w:left="0" w:leftChars="0" w:right="0" w:rightChars="0"/>
              <w:jc w:val="both"/>
              <w:textAlignment w:val="auto"/>
              <w:rPr>
                <w:rFonts w:ascii="Times New Roman" w:hAnsi="Times New Roman"/>
                <w:b/>
                <w:sz w:val="18"/>
                <w:szCs w:val="18"/>
              </w:rPr>
            </w:pPr>
          </w:p>
          <w:p w14:paraId="22078489">
            <w:pPr>
              <w:pStyle w:val="20"/>
              <w:keepNext w:val="0"/>
              <w:keepLines w:val="0"/>
              <w:pageBreakBefore w:val="0"/>
              <w:kinsoku/>
              <w:wordWrap/>
              <w:overflowPunct/>
              <w:bidi w:val="0"/>
              <w:snapToGrid/>
              <w:spacing w:beforeLines="0" w:beforeAutospacing="0" w:afterLines="0" w:afterAutospacing="0" w:line="240" w:lineRule="auto"/>
              <w:ind w:left="0" w:leftChars="0" w:right="0" w:rightChars="0"/>
              <w:jc w:val="both"/>
              <w:textAlignment w:val="auto"/>
              <w:rPr>
                <w:rFonts w:ascii="Times New Roman" w:hAnsi="Times New Roman"/>
                <w:sz w:val="21"/>
                <w:szCs w:val="21"/>
              </w:rPr>
            </w:pPr>
          </w:p>
        </w:tc>
      </w:tr>
      <w:tr w14:paraId="1060C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25A394B1">
            <w:pPr>
              <w:pStyle w:val="20"/>
              <w:keepNext w:val="0"/>
              <w:keepLines w:val="0"/>
              <w:pageBreakBefore w:val="0"/>
              <w:kinsoku/>
              <w:wordWrap/>
              <w:overflowPunct/>
              <w:bidi w:val="0"/>
              <w:snapToGrid/>
              <w:spacing w:beforeLines="0" w:beforeAutospacing="0" w:afterLines="0" w:afterAutospacing="0" w:line="360" w:lineRule="auto"/>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2</w:t>
            </w:r>
          </w:p>
        </w:tc>
        <w:tc>
          <w:tcPr>
            <w:tcW w:w="714" w:type="dxa"/>
            <w:tcBorders>
              <w:tl2br w:val="nil"/>
              <w:tr2bl w:val="nil"/>
            </w:tcBorders>
            <w:noWrap w:val="0"/>
            <w:vAlign w:val="top"/>
          </w:tcPr>
          <w:p w14:paraId="58CE435F">
            <w:pPr>
              <w:pStyle w:val="20"/>
              <w:keepNext w:val="0"/>
              <w:keepLines w:val="0"/>
              <w:pageBreakBefore w:val="0"/>
              <w:kinsoku/>
              <w:wordWrap/>
              <w:overflowPunct/>
              <w:bidi w:val="0"/>
              <w:snapToGrid/>
              <w:spacing w:beforeLines="0" w:beforeAutospacing="0" w:afterLines="0" w:afterAutospacing="0" w:line="360" w:lineRule="auto"/>
              <w:ind w:left="0" w:leftChars="0" w:right="0" w:rightChars="0"/>
              <w:jc w:val="both"/>
              <w:textAlignment w:val="auto"/>
              <w:rPr>
                <w:rFonts w:ascii="Times New Roman" w:hAnsi="Times New Roman"/>
                <w:sz w:val="18"/>
                <w:szCs w:val="18"/>
              </w:rPr>
            </w:pPr>
            <w:r>
              <w:rPr>
                <w:rFonts w:ascii="Times New Roman" w:hAnsi="Times New Roman"/>
                <w:sz w:val="18"/>
                <w:szCs w:val="18"/>
              </w:rPr>
              <w:t>毛泽东思想和中国特色社会主义理论体系概论</w:t>
            </w:r>
          </w:p>
        </w:tc>
        <w:tc>
          <w:tcPr>
            <w:tcW w:w="2103" w:type="dxa"/>
            <w:tcBorders>
              <w:tl2br w:val="nil"/>
              <w:tr2bl w:val="nil"/>
            </w:tcBorders>
            <w:noWrap w:val="0"/>
            <w:vAlign w:val="center"/>
          </w:tcPr>
          <w:p w14:paraId="2C6F3A70">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开设这门课程的目的，是为了使大学生对马克思主义中国化进程中形成的理论成果有更加准确的把握；对中国共产党领导人民进行的革命、建设、改革的历史进程、历史变革、历史成就有更加深刻的认识；对中国共产党在新时代坚持的基本理论、基本路线、基本方略有更加透彻的理解；对运用马克思主义立场、观点和方法认识问题、分析问题和解决问题能力的提升有更加切实的帮助。</w:t>
            </w:r>
          </w:p>
        </w:tc>
        <w:tc>
          <w:tcPr>
            <w:tcW w:w="1864" w:type="dxa"/>
            <w:tcBorders>
              <w:tl2br w:val="nil"/>
              <w:tr2bl w:val="nil"/>
            </w:tcBorders>
            <w:noWrap w:val="0"/>
            <w:vAlign w:val="center"/>
          </w:tcPr>
          <w:p w14:paraId="4EFE1AD1">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本课程为我校开设的一门思想政治理论课主干课程，旨在通过教学使学生认识并掌握：马克思主义中国化的两大理论成果——毛泽东思想和中国特色社会主义理论体系的时代背景、现实基础、科学内涵、精神实质及其在我国社会主义现代化建设中的重要地位和指导意义；党在社会主义初级阶段的基本路线、基本纲领、基本经验和基本要求。通过教学，使学生坚定中国特色社会主义理想信念，理解并掌握马克思主义的基本立场、观点和方法，提高分析问题、解决问题的能力。</w:t>
            </w:r>
          </w:p>
        </w:tc>
        <w:tc>
          <w:tcPr>
            <w:tcW w:w="2009" w:type="dxa"/>
            <w:tcBorders>
              <w:tl2br w:val="nil"/>
              <w:tr2bl w:val="nil"/>
            </w:tcBorders>
            <w:noWrap w:val="0"/>
            <w:vAlign w:val="center"/>
          </w:tcPr>
          <w:p w14:paraId="37BA23C9">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1、注重将十九大以来的新思想（习近平新时代中国特色社会主义思想）、新时代（中国特色社会主义进入新时代）、新矛盾（高校思想政治理论课进入新时代后，主要矛盾也发生了变化，变为了学生日益增长的全面发展的需求与不平衡不充分的教育之间的矛盾）进教材、进课堂、进头脑。</w:t>
            </w:r>
          </w:p>
          <w:p w14:paraId="7F7A731B">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2、注重学生主体地位的发挥，构建具有高职特色的思政课程教学体系。</w:t>
            </w:r>
          </w:p>
          <w:p w14:paraId="08E960E9">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在教学中注重理论与实际的结合。</w:t>
            </w:r>
          </w:p>
        </w:tc>
        <w:tc>
          <w:tcPr>
            <w:tcW w:w="1820" w:type="dxa"/>
            <w:tcBorders>
              <w:tl2br w:val="nil"/>
              <w:tr2bl w:val="nil"/>
            </w:tcBorders>
            <w:noWrap w:val="0"/>
            <w:vAlign w:val="center"/>
          </w:tcPr>
          <w:p w14:paraId="24D1CE8D">
            <w:pPr>
              <w:pStyle w:val="20"/>
              <w:keepNext w:val="0"/>
              <w:keepLines w:val="0"/>
              <w:pageBreakBefore w:val="0"/>
              <w:kinsoku/>
              <w:wordWrap/>
              <w:overflowPunct/>
              <w:bidi w:val="0"/>
              <w:snapToGrid/>
              <w:spacing w:beforeLines="0" w:beforeAutospacing="0" w:afterLines="0" w:afterAutospacing="0"/>
              <w:ind w:left="0" w:leftChars="0" w:right="0" w:rightChars="0"/>
              <w:jc w:val="both"/>
              <w:textAlignment w:val="auto"/>
              <w:rPr>
                <w:rFonts w:ascii="Times New Roman" w:hAnsi="Times New Roman"/>
                <w:b/>
                <w:sz w:val="18"/>
                <w:szCs w:val="18"/>
              </w:rPr>
            </w:pPr>
            <w:r>
              <w:rPr>
                <w:rFonts w:ascii="Times New Roman" w:hAnsi="Times New Roman"/>
                <w:sz w:val="21"/>
                <w:szCs w:val="21"/>
              </w:rPr>
              <w:t xml:space="preserve"> </w:t>
            </w:r>
          </w:p>
        </w:tc>
      </w:tr>
      <w:tr w14:paraId="3BB09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5C06DF0D">
            <w:pPr>
              <w:pStyle w:val="20"/>
              <w:keepNext w:val="0"/>
              <w:keepLines w:val="0"/>
              <w:pageBreakBefore w:val="0"/>
              <w:kinsoku/>
              <w:wordWrap/>
              <w:overflowPunct/>
              <w:bidi w:val="0"/>
              <w:snapToGrid/>
              <w:spacing w:beforeLines="0" w:beforeAutospacing="0" w:afterLines="0" w:afterAutospacing="0" w:line="360" w:lineRule="auto"/>
              <w:ind w:left="0" w:leftChars="0" w:right="0" w:rightChars="0"/>
              <w:jc w:val="center"/>
              <w:textAlignment w:val="auto"/>
              <w:rPr>
                <w:rFonts w:ascii="Times New Roman" w:hAnsi="Times New Roman" w:eastAsia="Microsoft JhengHei" w:cs="Microsoft JhengHei"/>
                <w:b w:val="0"/>
                <w:bCs/>
                <w:sz w:val="20"/>
                <w:szCs w:val="20"/>
              </w:rPr>
            </w:pPr>
            <w:r>
              <w:rPr>
                <w:rFonts w:ascii="Times New Roman" w:hAnsi="Times New Roman"/>
                <w:b w:val="0"/>
                <w:bCs/>
                <w:sz w:val="21"/>
                <w:szCs w:val="21"/>
              </w:rPr>
              <w:t>3</w:t>
            </w:r>
          </w:p>
        </w:tc>
        <w:tc>
          <w:tcPr>
            <w:tcW w:w="714" w:type="dxa"/>
            <w:tcBorders>
              <w:tl2br w:val="nil"/>
              <w:tr2bl w:val="nil"/>
            </w:tcBorders>
            <w:noWrap w:val="0"/>
            <w:vAlign w:val="center"/>
          </w:tcPr>
          <w:p w14:paraId="44BD8A90">
            <w:pPr>
              <w:pStyle w:val="21"/>
              <w:keepNext w:val="0"/>
              <w:keepLines w:val="0"/>
              <w:pageBreakBefore w:val="0"/>
              <w:kinsoku/>
              <w:wordWrap/>
              <w:overflowPunct/>
              <w:bidi w:val="0"/>
              <w:snapToGrid/>
              <w:spacing w:before="0" w:beforeLines="0" w:beforeAutospacing="0" w:after="0" w:afterLines="0" w:afterAutospacing="0" w:line="360" w:lineRule="auto"/>
              <w:ind w:left="0" w:leftChars="0" w:right="0" w:rightChars="0"/>
              <w:jc w:val="center"/>
              <w:textAlignment w:val="auto"/>
              <w:rPr>
                <w:rFonts w:ascii="Times New Roman" w:hAnsi="Times New Roman"/>
                <w:sz w:val="18"/>
                <w:szCs w:val="18"/>
              </w:rPr>
            </w:pPr>
            <w:r>
              <w:rPr>
                <w:rFonts w:ascii="Times New Roman" w:hAnsi="Times New Roman" w:cs="Times New Roman"/>
                <w:sz w:val="18"/>
                <w:szCs w:val="18"/>
              </w:rPr>
              <w:t>职业发展与就业指导Ⅰ</w:t>
            </w:r>
          </w:p>
        </w:tc>
        <w:tc>
          <w:tcPr>
            <w:tcW w:w="2103" w:type="dxa"/>
            <w:tcBorders>
              <w:tl2br w:val="nil"/>
              <w:tr2bl w:val="nil"/>
            </w:tcBorders>
            <w:noWrap w:val="0"/>
            <w:vAlign w:val="center"/>
          </w:tcPr>
          <w:p w14:paraId="4F1DA5E6">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课程以提高学生择业技巧、提升综合职业素养为根本任务，以提高学生就业竞争力为最终目标，培养自信自强的心态，树立可持续发展的职业观。明晰职业价值观对职业发展的正向影响，树立良好职业价值观，自觉担当时代大任，将个人发展融入时代发展之中。</w:t>
            </w:r>
          </w:p>
        </w:tc>
        <w:tc>
          <w:tcPr>
            <w:tcW w:w="1864" w:type="dxa"/>
            <w:tcBorders>
              <w:tl2br w:val="nil"/>
              <w:tr2bl w:val="nil"/>
            </w:tcBorders>
            <w:noWrap w:val="0"/>
            <w:vAlign w:val="center"/>
          </w:tcPr>
          <w:p w14:paraId="6304A5E7">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了</w:t>
            </w:r>
            <w:r>
              <w:rPr>
                <w:rFonts w:ascii="Times New Roman" w:hAnsi="Times New Roman" w:eastAsia="宋体" w:cs="Times New Roman"/>
                <w:spacing w:val="-6"/>
                <w:sz w:val="18"/>
                <w:szCs w:val="18"/>
              </w:rPr>
              <w:t>解职业生涯规划、职业理想的基本知识；能够简单复述霍兰德六型兴趣的特点及代表性对应职业；理解并掌握性格与职业性格的概念；掌握</w:t>
            </w:r>
            <w:r>
              <w:rPr>
                <w:rFonts w:hint="default" w:ascii="Times New Roman" w:hAnsi="Times New Roman" w:eastAsia="宋体" w:cs="Times New Roman"/>
                <w:spacing w:val="-6"/>
                <w:sz w:val="18"/>
                <w:szCs w:val="18"/>
              </w:rPr>
              <w:t>MBTI</w:t>
            </w:r>
            <w:r>
              <w:rPr>
                <w:rFonts w:ascii="Times New Roman" w:hAnsi="Times New Roman" w:eastAsia="宋体" w:cs="Times New Roman"/>
                <w:spacing w:val="-6"/>
                <w:sz w:val="18"/>
                <w:szCs w:val="18"/>
              </w:rPr>
              <w:t>职业性格测试方法；了解职业环境的相关知识；能够掌握了解职业信息、分析职业环</w:t>
            </w:r>
            <w:r>
              <w:rPr>
                <w:rFonts w:ascii="Times New Roman" w:hAnsi="Times New Roman" w:eastAsia="宋体" w:cs="Times New Roman"/>
                <w:spacing w:val="-11"/>
                <w:sz w:val="18"/>
                <w:szCs w:val="18"/>
              </w:rPr>
              <w:t>境的方法；理解技能的概念及分类；掌握</w:t>
            </w:r>
            <w:r>
              <w:rPr>
                <w:rFonts w:ascii="Times New Roman" w:hAnsi="Times New Roman" w:eastAsia="宋体" w:cs="Times New Roman"/>
                <w:spacing w:val="-6"/>
                <w:sz w:val="18"/>
                <w:szCs w:val="18"/>
              </w:rPr>
              <w:t>提升综合能力的方法自我探索，职业探索，生涯决策，职</w:t>
            </w:r>
            <w:r>
              <w:rPr>
                <w:rFonts w:ascii="Times New Roman" w:hAnsi="Times New Roman" w:eastAsia="宋体" w:cs="Times New Roman"/>
                <w:spacing w:val="-11"/>
                <w:sz w:val="18"/>
                <w:szCs w:val="18"/>
              </w:rPr>
              <w:t>业规划</w:t>
            </w:r>
            <w:r>
              <w:rPr>
                <w:rFonts w:ascii="Times New Roman" w:hAnsi="Times New Roman" w:eastAsia="宋体" w:cs="Times New Roman"/>
                <w:spacing w:val="-6"/>
                <w:sz w:val="18"/>
                <w:szCs w:val="18"/>
              </w:rPr>
              <w:t>书撰写</w:t>
            </w:r>
            <w:r>
              <w:rPr>
                <w:rFonts w:ascii="Times New Roman" w:hAnsi="Times New Roman" w:eastAsia="宋体" w:cs="Times New Roman"/>
                <w:spacing w:val="-11"/>
                <w:sz w:val="18"/>
                <w:szCs w:val="18"/>
              </w:rPr>
              <w:t>。</w:t>
            </w:r>
          </w:p>
        </w:tc>
        <w:tc>
          <w:tcPr>
            <w:tcW w:w="2009" w:type="dxa"/>
            <w:tcBorders>
              <w:tl2br w:val="nil"/>
              <w:tr2bl w:val="nil"/>
            </w:tcBorders>
            <w:noWrap w:val="0"/>
            <w:vAlign w:val="center"/>
          </w:tcPr>
          <w:p w14:paraId="63C65862">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围绕职业规划书撰写之目标，讲授自我认识、职业探索的方法与步骤。教学重点在“人职匹配”环节，需要引导学生根据探索结果，实事求是，科学分析，理性决策。教学过程应注意将树立大学生职业生涯规划意识贯穿始终。</w:t>
            </w:r>
          </w:p>
        </w:tc>
        <w:tc>
          <w:tcPr>
            <w:tcW w:w="1820" w:type="dxa"/>
            <w:tcBorders>
              <w:tl2br w:val="nil"/>
              <w:tr2bl w:val="nil"/>
            </w:tcBorders>
            <w:noWrap w:val="0"/>
            <w:vAlign w:val="center"/>
          </w:tcPr>
          <w:p w14:paraId="5FBD0AAD">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就业指导课程的思政建设，可有效引导学生将个人价值实现融入国家发展大势，通过“知识传授”与“价值引领”的有机结合，达到促进学生全面发展与培养社会主义合格建设者和可靠接班人的目的。</w:t>
            </w:r>
          </w:p>
        </w:tc>
      </w:tr>
      <w:bookmarkEnd w:id="5"/>
      <w:tr w14:paraId="0F89C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60C32503">
            <w:pPr>
              <w:pStyle w:val="8"/>
              <w:keepNext w:val="0"/>
              <w:keepLines w:val="0"/>
              <w:pageBreakBefore w:val="0"/>
              <w:widowControl w:val="0"/>
              <w:suppressLineNumbers w:val="0"/>
              <w:kinsoku/>
              <w:wordWrap/>
              <w:overflowPunct/>
              <w:autoSpaceDE w:val="0"/>
              <w:autoSpaceDN w:val="0"/>
              <w:bidi w:val="0"/>
              <w:adjustRightInd w:val="0"/>
              <w:snapToGrid/>
              <w:spacing w:before="0" w:beforeLines="0" w:beforeAutospacing="0" w:after="0" w:afterLines="0" w:afterAutospacing="0" w:line="360" w:lineRule="auto"/>
              <w:ind w:left="0" w:leftChars="0" w:right="0" w:rightChars="0"/>
              <w:jc w:val="center"/>
              <w:textAlignment w:val="auto"/>
              <w:rPr>
                <w:rFonts w:ascii="Times New Roman" w:hAnsi="Times New Roman"/>
                <w:b w:val="0"/>
                <w:bCs/>
                <w:sz w:val="21"/>
                <w:szCs w:val="21"/>
              </w:rPr>
            </w:pPr>
            <w:r>
              <w:rPr>
                <w:rFonts w:hint="default" w:ascii="Times New Roman" w:hAnsi="Times New Roman" w:eastAsia="宋体" w:cs="Times New Roman"/>
                <w:b w:val="0"/>
                <w:bCs/>
                <w:kern w:val="0"/>
                <w:sz w:val="20"/>
                <w:szCs w:val="20"/>
                <w:lang w:val="en-US" w:eastAsia="zh-CN" w:bidi="ar"/>
              </w:rPr>
              <w:t>4</w:t>
            </w:r>
          </w:p>
        </w:tc>
        <w:tc>
          <w:tcPr>
            <w:tcW w:w="714" w:type="dxa"/>
            <w:tcBorders>
              <w:tl2br w:val="nil"/>
              <w:tr2bl w:val="nil"/>
            </w:tcBorders>
            <w:noWrap w:val="0"/>
            <w:vAlign w:val="center"/>
          </w:tcPr>
          <w:p w14:paraId="0FF6223D">
            <w:pPr>
              <w:pStyle w:val="8"/>
              <w:keepNext w:val="0"/>
              <w:keepLines w:val="0"/>
              <w:pageBreakBefore w:val="0"/>
              <w:widowControl/>
              <w:suppressLineNumbers w:val="0"/>
              <w:kinsoku/>
              <w:wordWrap/>
              <w:overflowPunct/>
              <w:autoSpaceDE w:val="0"/>
              <w:autoSpaceDN w:val="0"/>
              <w:bidi w:val="0"/>
              <w:adjustRightInd w:val="0"/>
              <w:snapToGrid/>
              <w:spacing w:before="0" w:beforeLines="0" w:beforeAutospacing="0" w:after="0" w:afterLines="0" w:afterAutospacing="0" w:line="360" w:lineRule="auto"/>
              <w:ind w:left="0" w:leftChars="0" w:right="0" w:rightChars="0"/>
              <w:jc w:val="center"/>
              <w:textAlignment w:val="auto"/>
              <w:rPr>
                <w:rFonts w:ascii="Times New Roman" w:hAnsi="Times New Roman"/>
                <w:sz w:val="21"/>
                <w:szCs w:val="21"/>
              </w:rPr>
            </w:pPr>
            <w:r>
              <w:rPr>
                <w:rFonts w:hint="eastAsia" w:ascii="Times New Roman" w:hAnsi="Times New Roman" w:eastAsia="宋体" w:cs="Times New Roman"/>
                <w:kern w:val="0"/>
                <w:sz w:val="18"/>
                <w:szCs w:val="18"/>
                <w:lang w:val="en-US" w:eastAsia="zh-CN" w:bidi="ar"/>
              </w:rPr>
              <w:t>职业发展与就业指导Ⅱ</w:t>
            </w:r>
          </w:p>
        </w:tc>
        <w:tc>
          <w:tcPr>
            <w:tcW w:w="2103" w:type="dxa"/>
            <w:tcBorders>
              <w:tl2br w:val="nil"/>
              <w:tr2bl w:val="nil"/>
            </w:tcBorders>
            <w:noWrap w:val="0"/>
            <w:vAlign w:val="center"/>
          </w:tcPr>
          <w:p w14:paraId="5408A1AB">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firstLine="360" w:firstLineChars="200"/>
              <w:jc w:val="both"/>
              <w:textAlignment w:val="auto"/>
              <w:rPr>
                <w:rFonts w:ascii="Times New Roman" w:hAnsi="Times New Roman" w:cs="Times New Roman"/>
                <w:sz w:val="18"/>
                <w:szCs w:val="18"/>
              </w:rPr>
            </w:pPr>
            <w:r>
              <w:rPr>
                <w:rFonts w:hint="eastAsia" w:ascii="Times New Roman" w:hAnsi="Times New Roman" w:eastAsia="宋体" w:cs="Times New Roman"/>
                <w:kern w:val="0"/>
                <w:sz w:val="18"/>
                <w:szCs w:val="18"/>
                <w:lang w:val="en-US" w:eastAsia="zh-CN" w:bidi="ar"/>
              </w:rPr>
              <w:t>课程以提高学生择业技巧、提升综合职业素养为根本任务，以提高学生就业竞争力为最终目标，在实践中不断探索思考培养自己所需就业技能。</w:t>
            </w:r>
          </w:p>
        </w:tc>
        <w:tc>
          <w:tcPr>
            <w:tcW w:w="1864" w:type="dxa"/>
            <w:tcBorders>
              <w:tl2br w:val="nil"/>
              <w:tr2bl w:val="nil"/>
            </w:tcBorders>
            <w:noWrap w:val="0"/>
            <w:vAlign w:val="center"/>
          </w:tcPr>
          <w:p w14:paraId="131923BE">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cs="Times New Roman"/>
                <w:sz w:val="18"/>
                <w:szCs w:val="18"/>
              </w:rPr>
            </w:pPr>
            <w:r>
              <w:rPr>
                <w:rFonts w:hint="eastAsia" w:ascii="Times New Roman" w:hAnsi="Times New Roman" w:eastAsia="宋体" w:cs="Times New Roman"/>
                <w:kern w:val="0"/>
                <w:sz w:val="18"/>
                <w:szCs w:val="18"/>
                <w:lang w:val="en-US" w:eastAsia="zh-CN" w:bidi="ar"/>
              </w:rPr>
              <w:t>就业形势与信息获取、就业政策、就业程序与就业陷阱、简历制作与面试技巧、身份转变与心理调适、职场角色转换与适应。</w:t>
            </w:r>
            <w:r>
              <w:rPr>
                <w:rFonts w:hint="eastAsia" w:ascii="Times New Roman" w:hAnsi="Times New Roman" w:eastAsia="宋体" w:cs="宋体"/>
                <w:kern w:val="0"/>
                <w:sz w:val="18"/>
                <w:szCs w:val="18"/>
                <w:lang w:val="en-US" w:eastAsia="zh-CN" w:bidi="ar"/>
              </w:rPr>
              <w:t>初步知识和应用。</w:t>
            </w:r>
          </w:p>
        </w:tc>
        <w:tc>
          <w:tcPr>
            <w:tcW w:w="2009" w:type="dxa"/>
            <w:tcBorders>
              <w:tl2br w:val="nil"/>
              <w:tr2bl w:val="nil"/>
            </w:tcBorders>
            <w:noWrap w:val="0"/>
            <w:vAlign w:val="center"/>
          </w:tcPr>
          <w:p w14:paraId="356BCB4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jc w:val="both"/>
              <w:textAlignment w:val="auto"/>
              <w:rPr>
                <w:rFonts w:ascii="Times New Roman" w:hAnsi="Times New Roman" w:cs="Times New Roman"/>
                <w:sz w:val="18"/>
                <w:szCs w:val="18"/>
              </w:rPr>
            </w:pPr>
            <w:r>
              <w:rPr>
                <w:rFonts w:hint="eastAsia" w:ascii="Times New Roman" w:hAnsi="Times New Roman" w:eastAsia="宋体" w:cs="Times New Roman"/>
                <w:kern w:val="0"/>
                <w:sz w:val="18"/>
                <w:szCs w:val="18"/>
                <w:lang w:val="en-US" w:eastAsia="zh-CN" w:bidi="ar"/>
              </w:rPr>
              <w:t>教学与实践相结合，从就业形势、就业信息、求职心理、简历制作、面试准备等环节入手，引导学生树立正确的职业观，顺利从学生过渡为职业人。</w:t>
            </w:r>
          </w:p>
        </w:tc>
        <w:tc>
          <w:tcPr>
            <w:tcW w:w="1820" w:type="dxa"/>
            <w:tcBorders>
              <w:tl2br w:val="nil"/>
              <w:tr2bl w:val="nil"/>
            </w:tcBorders>
            <w:noWrap w:val="0"/>
            <w:vAlign w:val="center"/>
          </w:tcPr>
          <w:p w14:paraId="35B5F96D">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cs="Times New Roman"/>
                <w:sz w:val="18"/>
                <w:szCs w:val="18"/>
              </w:rPr>
            </w:pPr>
            <w:r>
              <w:rPr>
                <w:rFonts w:hint="eastAsia" w:ascii="Times New Roman" w:hAnsi="Times New Roman" w:eastAsia="宋体" w:cs="Times New Roman"/>
                <w:kern w:val="0"/>
                <w:sz w:val="18"/>
                <w:szCs w:val="18"/>
                <w:lang w:val="en-US" w:eastAsia="zh-CN" w:bidi="ar"/>
              </w:rPr>
              <w:t>就业指导课程的思政建设，可有效引导学生将个人价值实现融入国家发展大势，通过“知识传授”与“价值引领”的有机结合，达到促进学生全面发展与培养社会主义合格建设者和可靠接班人的目的。</w:t>
            </w:r>
          </w:p>
        </w:tc>
      </w:tr>
      <w:tr w14:paraId="0A730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747DDD54">
            <w:pPr>
              <w:pStyle w:val="8"/>
              <w:keepNext w:val="0"/>
              <w:keepLines w:val="0"/>
              <w:pageBreakBefore w:val="0"/>
              <w:widowControl w:val="0"/>
              <w:suppressLineNumbers w:val="0"/>
              <w:kinsoku/>
              <w:wordWrap/>
              <w:overflowPunct/>
              <w:autoSpaceDE w:val="0"/>
              <w:autoSpaceDN w:val="0"/>
              <w:bidi w:val="0"/>
              <w:adjustRightInd w:val="0"/>
              <w:snapToGrid/>
              <w:spacing w:before="0" w:beforeLines="0" w:beforeAutospacing="0" w:after="0" w:afterLines="0" w:afterAutospacing="0" w:line="360" w:lineRule="auto"/>
              <w:ind w:left="0" w:leftChars="0" w:right="0" w:rightChars="0"/>
              <w:jc w:val="center"/>
              <w:textAlignment w:val="auto"/>
              <w:rPr>
                <w:rFonts w:hint="default" w:ascii="Times New Roman" w:hAnsi="Times New Roman" w:cs="Times New Roman"/>
                <w:b w:val="0"/>
                <w:bCs/>
                <w:sz w:val="20"/>
                <w:szCs w:val="20"/>
              </w:rPr>
            </w:pPr>
            <w:r>
              <w:rPr>
                <w:rFonts w:hint="eastAsia" w:ascii="Times New Roman" w:hAnsi="Times New Roman" w:eastAsia="宋体" w:cs="宋体"/>
                <w:b w:val="0"/>
                <w:bCs/>
                <w:kern w:val="0"/>
                <w:sz w:val="18"/>
                <w:szCs w:val="18"/>
                <w:lang w:val="en-US" w:eastAsia="zh-CN" w:bidi="ar"/>
              </w:rPr>
              <w:t>5</w:t>
            </w:r>
          </w:p>
        </w:tc>
        <w:tc>
          <w:tcPr>
            <w:tcW w:w="714" w:type="dxa"/>
            <w:tcBorders>
              <w:tl2br w:val="nil"/>
              <w:tr2bl w:val="nil"/>
            </w:tcBorders>
            <w:noWrap w:val="0"/>
            <w:vAlign w:val="center"/>
          </w:tcPr>
          <w:p w14:paraId="4EFA95A9">
            <w:pPr>
              <w:pStyle w:val="8"/>
              <w:keepNext w:val="0"/>
              <w:keepLines w:val="0"/>
              <w:pageBreakBefore w:val="0"/>
              <w:widowControl/>
              <w:suppressLineNumbers w:val="0"/>
              <w:kinsoku/>
              <w:wordWrap/>
              <w:overflowPunct/>
              <w:autoSpaceDE w:val="0"/>
              <w:autoSpaceDN w:val="0"/>
              <w:bidi w:val="0"/>
              <w:adjustRightInd w:val="0"/>
              <w:snapToGrid/>
              <w:spacing w:before="0" w:beforeLines="0" w:beforeAutospacing="0" w:after="0" w:afterLines="0" w:afterAutospacing="0" w:line="360" w:lineRule="auto"/>
              <w:ind w:left="0" w:leftChars="0" w:right="0" w:rightChars="0"/>
              <w:jc w:val="center"/>
              <w:textAlignment w:val="auto"/>
              <w:rPr>
                <w:rFonts w:ascii="Times New Roman" w:hAnsi="Times New Roman"/>
                <w:sz w:val="18"/>
                <w:szCs w:val="18"/>
              </w:rPr>
            </w:pPr>
            <w:r>
              <w:rPr>
                <w:rFonts w:hint="eastAsia" w:ascii="Times New Roman" w:hAnsi="Times New Roman" w:eastAsia="宋体" w:cs="宋体"/>
                <w:kern w:val="0"/>
                <w:sz w:val="18"/>
                <w:szCs w:val="18"/>
                <w:lang w:val="en-US" w:eastAsia="zh-CN" w:bidi="ar"/>
              </w:rPr>
              <w:t>专业认知与职业前瞻教育</w:t>
            </w:r>
          </w:p>
        </w:tc>
        <w:tc>
          <w:tcPr>
            <w:tcW w:w="2103" w:type="dxa"/>
            <w:tcBorders>
              <w:tl2br w:val="nil"/>
              <w:tr2bl w:val="nil"/>
            </w:tcBorders>
            <w:noWrap w:val="0"/>
            <w:vAlign w:val="center"/>
          </w:tcPr>
          <w:p w14:paraId="3B857FA0">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lang w:val="en-US"/>
              </w:rPr>
            </w:pPr>
            <w:r>
              <w:rPr>
                <w:rFonts w:hint="eastAsia" w:ascii="Times New Roman" w:hAnsi="Times New Roman" w:eastAsia="宋体" w:cs="宋体"/>
                <w:kern w:val="0"/>
                <w:sz w:val="18"/>
                <w:szCs w:val="18"/>
                <w:lang w:val="en-US" w:eastAsia="zh-CN" w:bidi="ar"/>
              </w:rPr>
              <w:t>通过课程的学习，学生能熟悉大数据与财务管理专业人才培养方案、课程体系与教学改革、师资队伍与教学条件、升学与就业发展前景等专业学习背景，了解中小微企业财务管理工作的基本内容和岗位要求，掌握大数据与财务管理专业课程考核要求和基本学习法，具备财务管理专业理实一体化学习、职业生涯发展的初步认知。</w:t>
            </w:r>
          </w:p>
          <w:p w14:paraId="392278AA">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p>
        </w:tc>
        <w:tc>
          <w:tcPr>
            <w:tcW w:w="1864" w:type="dxa"/>
            <w:tcBorders>
              <w:tl2br w:val="nil"/>
              <w:tr2bl w:val="nil"/>
            </w:tcBorders>
            <w:noWrap w:val="0"/>
            <w:vAlign w:val="center"/>
          </w:tcPr>
          <w:p w14:paraId="7263F93F">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hint="eastAsia" w:ascii="Times New Roman" w:hAnsi="Times New Roman" w:eastAsia="宋体" w:cs="宋体"/>
                <w:kern w:val="0"/>
                <w:sz w:val="18"/>
                <w:szCs w:val="18"/>
                <w:lang w:val="en-US" w:eastAsia="zh-CN" w:bidi="ar"/>
              </w:rPr>
              <w:t>大数据与财务管理专业人才培养方案解析；大数据与财务管理专业课程体系与教学改革剖析；大数据与财务管理专业课程考核要求和基本学习方法；师资队伍与教学条件讲解；中小微企业财务管理工作的基本内容和岗位要求；大数据与财务管理专业升学与就业规划；企业优秀财务经理专题讲座。</w:t>
            </w:r>
          </w:p>
        </w:tc>
        <w:tc>
          <w:tcPr>
            <w:tcW w:w="2009" w:type="dxa"/>
            <w:tcBorders>
              <w:tl2br w:val="nil"/>
              <w:tr2bl w:val="nil"/>
            </w:tcBorders>
            <w:noWrap w:val="0"/>
            <w:vAlign w:val="center"/>
          </w:tcPr>
          <w:p w14:paraId="74B446A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hint="eastAsia" w:ascii="Times New Roman" w:hAnsi="Times New Roman" w:eastAsia="宋体" w:cs="Times New Roman"/>
                <w:kern w:val="0"/>
                <w:sz w:val="18"/>
                <w:szCs w:val="18"/>
                <w:lang w:val="en-US" w:eastAsia="zh-CN" w:bidi="ar"/>
              </w:rPr>
              <w:t>通过大数据与财务管理专业人才培养方案、课程体系、课程改革、师资队伍、教学条件、升学与就业发展规划的讲解，通过企业优秀财务经理专题讲座的形式，让学生对财务管理专业有一个较全面的认识，帮助学生树立良</w:t>
            </w:r>
            <w:r>
              <w:rPr>
                <w:rFonts w:hint="default" w:ascii="Times New Roman" w:hAnsi="Times New Roman" w:eastAsia="宋体" w:cs="Times New Roman"/>
                <w:kern w:val="0"/>
                <w:sz w:val="18"/>
                <w:szCs w:val="18"/>
                <w:lang w:val="en-US" w:eastAsia="zh-CN" w:bidi="ar"/>
              </w:rPr>
              <w:t xml:space="preserve"> </w:t>
            </w:r>
            <w:r>
              <w:rPr>
                <w:rFonts w:hint="eastAsia" w:ascii="Times New Roman" w:hAnsi="Times New Roman" w:eastAsia="宋体" w:cs="Times New Roman"/>
                <w:kern w:val="0"/>
                <w:sz w:val="18"/>
                <w:szCs w:val="18"/>
                <w:lang w:val="en-US" w:eastAsia="zh-CN" w:bidi="ar"/>
              </w:rPr>
              <w:t>好的价值观、职业观，初步掌握财务管理专业的基本</w:t>
            </w:r>
            <w:r>
              <w:rPr>
                <w:rFonts w:hint="default" w:ascii="Times New Roman" w:hAnsi="Times New Roman" w:eastAsia="宋体" w:cs="Times New Roman"/>
                <w:kern w:val="0"/>
                <w:sz w:val="18"/>
                <w:szCs w:val="18"/>
                <w:lang w:val="en-US" w:eastAsia="zh-CN" w:bidi="ar"/>
              </w:rPr>
              <w:t xml:space="preserve"> </w:t>
            </w:r>
            <w:r>
              <w:rPr>
                <w:rFonts w:hint="eastAsia" w:ascii="Times New Roman" w:hAnsi="Times New Roman" w:eastAsia="宋体" w:cs="Times New Roman"/>
                <w:kern w:val="0"/>
                <w:sz w:val="18"/>
                <w:szCs w:val="18"/>
                <w:lang w:val="en-US" w:eastAsia="zh-CN" w:bidi="ar"/>
              </w:rPr>
              <w:t>学习方法，形成职业生涯发展的初步认知。</w:t>
            </w:r>
          </w:p>
        </w:tc>
        <w:tc>
          <w:tcPr>
            <w:tcW w:w="1820" w:type="dxa"/>
            <w:tcBorders>
              <w:tl2br w:val="nil"/>
              <w:tr2bl w:val="nil"/>
            </w:tcBorders>
            <w:noWrap w:val="0"/>
            <w:vAlign w:val="center"/>
          </w:tcPr>
          <w:p w14:paraId="00D433D2">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hint="eastAsia" w:ascii="Times New Roman" w:hAnsi="Times New Roman" w:eastAsia="宋体" w:cs="宋体"/>
                <w:kern w:val="0"/>
                <w:sz w:val="18"/>
                <w:szCs w:val="18"/>
                <w:lang w:val="en-US" w:eastAsia="zh-CN" w:bidi="ar"/>
              </w:rPr>
              <w:t>在内容育人方面，通过大数据与财务管理专业人才培养方案、课程体系与教学改革、财务管理工作基本内容和岗位要求等内容的讲解，帮助学生初步了解大数据与财务管理专业和行业发展特点，增强学生的专业归属感和学习热情，培养学生爱岗敬业的职业精神；在方法育人方面，通过企业优秀财务经理专题讲座的形式，帮助学生树立良好的世界观、人生观和价值观；在实践育人方面，通过大数据与财务管理专业课程考核要求、基本学习方法、升学与就业发展的讲解，为营造良好的学风、班风以及教学工作的有序高效开展打下良好的基础。</w:t>
            </w:r>
          </w:p>
        </w:tc>
      </w:tr>
      <w:tr w14:paraId="6207E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30E9FC9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360" w:lineRule="auto"/>
              <w:ind w:left="0" w:leftChars="0" w:right="0" w:rightChars="0" w:firstLine="0" w:firstLineChars="0"/>
              <w:jc w:val="center"/>
              <w:textAlignment w:val="auto"/>
              <w:rPr>
                <w:rFonts w:ascii="Times New Roman" w:hAnsi="Times New Roman"/>
                <w:b w:val="0"/>
                <w:bCs/>
                <w:sz w:val="18"/>
                <w:szCs w:val="18"/>
              </w:rPr>
            </w:pPr>
            <w:r>
              <w:rPr>
                <w:rFonts w:ascii="Times New Roman" w:hAnsi="Times New Roman"/>
                <w:b w:val="0"/>
                <w:bCs/>
                <w:sz w:val="18"/>
                <w:szCs w:val="18"/>
              </w:rPr>
              <w:t>6</w:t>
            </w:r>
          </w:p>
        </w:tc>
        <w:tc>
          <w:tcPr>
            <w:tcW w:w="714" w:type="dxa"/>
            <w:tcBorders>
              <w:tl2br w:val="nil"/>
              <w:tr2bl w:val="nil"/>
            </w:tcBorders>
            <w:noWrap w:val="0"/>
            <w:vAlign w:val="center"/>
          </w:tcPr>
          <w:p w14:paraId="3B0B89D1">
            <w:pPr>
              <w:keepNext w:val="0"/>
              <w:keepLines w:val="0"/>
              <w:pageBreakBefore w:val="0"/>
              <w:kinsoku/>
              <w:wordWrap/>
              <w:overflowPunct/>
              <w:bidi w:val="0"/>
              <w:snapToGrid/>
              <w:spacing w:beforeAutospacing="0" w:afterAutospacing="0" w:line="360" w:lineRule="auto"/>
              <w:ind w:left="0" w:leftChars="0" w:right="0" w:rightChars="0"/>
              <w:jc w:val="center"/>
              <w:textAlignment w:val="auto"/>
              <w:rPr>
                <w:rFonts w:hint="default" w:ascii="Times New Roman" w:hAnsi="Times New Roman"/>
                <w:color w:val="FF0000"/>
              </w:rPr>
            </w:pPr>
            <w:r>
              <w:rPr>
                <w:rFonts w:ascii="Times New Roman" w:hAnsi="Times New Roman"/>
                <w:color w:val="000000"/>
                <w:sz w:val="18"/>
                <w:szCs w:val="18"/>
              </w:rPr>
              <w:t>大学语文</w:t>
            </w:r>
          </w:p>
        </w:tc>
        <w:tc>
          <w:tcPr>
            <w:tcW w:w="2103" w:type="dxa"/>
            <w:tcBorders>
              <w:tl2br w:val="nil"/>
              <w:tr2bl w:val="nil"/>
            </w:tcBorders>
            <w:noWrap w:val="0"/>
            <w:vAlign w:val="center"/>
          </w:tcPr>
          <w:p w14:paraId="11A744A4">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本课程的目标是全面贯彻党的教育方针，立足以文养心、以文化人的特点，落实立德树人的根本任务，帮助学生树立正确的世界观、价值观、人生观，塑造健全人格，厚植爱国情怀和文化自信。</w:t>
            </w:r>
          </w:p>
          <w:p w14:paraId="02A5996B">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1.知识目标：</w:t>
            </w:r>
          </w:p>
          <w:p w14:paraId="56E5FFA0">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 xml:space="preserve">（1）了解中华优秀传统文化、革命文化和社会主义先进文化的发展概况，了解不同时代的代表作家、作品，了解文化的多样性、丰富性。（2）了解应用写作特点、分类、写作要求，学会写作常用文体。（3）了解沟通交流的要求，建立自我训练的意识，学会口语交际基本的方法技巧。 </w:t>
            </w:r>
          </w:p>
          <w:p w14:paraId="0458FE86">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2.能力目标：</w:t>
            </w:r>
          </w:p>
          <w:p w14:paraId="66D5043F">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1）提高阅读理解、分析鉴赏和思考评价的能力。（2）能根据实际需要，选用恰当的文体，撰写符合规范要求的常用应用文。（3）养成说普通话的习惯，能够根据学习、生活和职业工作的目的和情景，进行恰当的表达和交流。</w:t>
            </w:r>
          </w:p>
          <w:p w14:paraId="0429C92A">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3.素养目标：</w:t>
            </w:r>
          </w:p>
          <w:p w14:paraId="6BE37647">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 xml:space="preserve">（1）进一步认识提高语文水平对于自身全面发展的重要性；使学生感受优秀文化的魅力，增强文化自信，自觉传承优秀文化。（2）认识应用文在日常工作、生活、学习中的作用，增强发现问题、分析问题、解决问题的意识。 （3）提高学生规范用语、文明用语的意识，养成良好的沟通交流习惯，促进学生注重提高自身综合素质。 </w:t>
            </w:r>
          </w:p>
          <w:p w14:paraId="1F7D45ED">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4.思政目标：</w:t>
            </w:r>
          </w:p>
          <w:p w14:paraId="4F8137DD">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FF0000"/>
                <w:sz w:val="18"/>
                <w:szCs w:val="18"/>
              </w:rPr>
            </w:pPr>
            <w:r>
              <w:rPr>
                <w:rFonts w:hint="eastAsia" w:ascii="Times New Roman" w:hAnsi="Times New Roman" w:eastAsia="宋体" w:cs="宋体"/>
                <w:color w:val="000000"/>
                <w:sz w:val="18"/>
                <w:szCs w:val="18"/>
              </w:rPr>
              <w:t>（1）热爱祖国语言文字。（2）感受优秀文化魅力，培养审美意识。（3）领悟人格精神，树立正确人生价值观。（4）立足民族根基，坚定文化自信。</w:t>
            </w:r>
          </w:p>
        </w:tc>
        <w:tc>
          <w:tcPr>
            <w:tcW w:w="1864" w:type="dxa"/>
            <w:tcBorders>
              <w:tl2br w:val="nil"/>
              <w:tr2bl w:val="nil"/>
            </w:tcBorders>
            <w:noWrap w:val="0"/>
            <w:vAlign w:val="center"/>
          </w:tcPr>
          <w:p w14:paraId="62E26269">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sz w:val="18"/>
                <w:szCs w:val="18"/>
              </w:rPr>
            </w:pPr>
            <w:r>
              <w:rPr>
                <w:rFonts w:hint="eastAsia" w:ascii="Times New Roman" w:hAnsi="Times New Roman" w:eastAsia="宋体" w:cs="宋体"/>
                <w:b/>
                <w:sz w:val="18"/>
                <w:szCs w:val="18"/>
              </w:rPr>
              <w:t>模块一：经典阅读</w:t>
            </w:r>
          </w:p>
          <w:p w14:paraId="0299DCE2">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先秦经典篇目选读</w:t>
            </w:r>
          </w:p>
          <w:p w14:paraId="496ABF16">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秦汉经典篇目选读</w:t>
            </w:r>
          </w:p>
          <w:p w14:paraId="249A651F">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3</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唐宋经典篇目选读</w:t>
            </w:r>
          </w:p>
          <w:p w14:paraId="5448C65B">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4</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元明清经典篇目选读</w:t>
            </w:r>
          </w:p>
          <w:p w14:paraId="1D3B6209">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5</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现当代时期篇目选读</w:t>
            </w:r>
          </w:p>
          <w:p w14:paraId="58A13403">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6</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外国文学篇目选读</w:t>
            </w:r>
          </w:p>
          <w:p w14:paraId="0779A69C">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sz w:val="18"/>
                <w:szCs w:val="18"/>
              </w:rPr>
            </w:pPr>
            <w:r>
              <w:rPr>
                <w:rFonts w:hint="eastAsia" w:ascii="Times New Roman" w:hAnsi="Times New Roman" w:eastAsia="宋体" w:cs="宋体"/>
                <w:b/>
                <w:sz w:val="18"/>
                <w:szCs w:val="18"/>
              </w:rPr>
              <w:t>模块二：</w:t>
            </w:r>
            <w:r>
              <w:rPr>
                <w:rFonts w:hint="eastAsia" w:ascii="Times New Roman" w:hAnsi="Times New Roman" w:eastAsia="宋体" w:cs="宋体"/>
                <w:sz w:val="18"/>
                <w:szCs w:val="18"/>
              </w:rPr>
              <w:t xml:space="preserve"> </w:t>
            </w:r>
            <w:r>
              <w:rPr>
                <w:rFonts w:hint="eastAsia" w:ascii="Times New Roman" w:hAnsi="Times New Roman" w:eastAsia="宋体" w:cs="宋体"/>
                <w:b/>
                <w:sz w:val="18"/>
                <w:szCs w:val="18"/>
              </w:rPr>
              <w:t>应用写作</w:t>
            </w:r>
          </w:p>
          <w:p w14:paraId="1AEDA7A2">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sz w:val="18"/>
                <w:szCs w:val="18"/>
              </w:rPr>
            </w:pPr>
            <w:r>
              <w:rPr>
                <w:rFonts w:hint="eastAsia" w:ascii="Times New Roman" w:hAnsi="Times New Roman" w:eastAsia="宋体" w:cs="宋体"/>
                <w:sz w:val="18"/>
                <w:szCs w:val="18"/>
              </w:rPr>
              <w:t>常用应用文写作</w:t>
            </w:r>
          </w:p>
          <w:p w14:paraId="1AEFCF0B">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sz w:val="18"/>
                <w:szCs w:val="18"/>
              </w:rPr>
            </w:pPr>
            <w:r>
              <w:rPr>
                <w:rFonts w:hint="eastAsia" w:ascii="Times New Roman" w:hAnsi="Times New Roman" w:eastAsia="宋体" w:cs="宋体"/>
                <w:b/>
                <w:sz w:val="18"/>
                <w:szCs w:val="18"/>
              </w:rPr>
              <w:t>模块三：口才训练</w:t>
            </w:r>
          </w:p>
          <w:p w14:paraId="58926318">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1．演讲口才训练</w:t>
            </w:r>
          </w:p>
          <w:p w14:paraId="5B150E8F">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2．求职面试训练</w:t>
            </w:r>
          </w:p>
          <w:p w14:paraId="626C998D">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p>
        </w:tc>
        <w:tc>
          <w:tcPr>
            <w:tcW w:w="2009" w:type="dxa"/>
            <w:tcBorders>
              <w:tl2br w:val="nil"/>
              <w:tr2bl w:val="nil"/>
            </w:tcBorders>
            <w:noWrap w:val="0"/>
            <w:vAlign w:val="center"/>
          </w:tcPr>
          <w:p w14:paraId="412A0640">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b/>
                <w:sz w:val="18"/>
                <w:szCs w:val="18"/>
              </w:rPr>
              <w:t>模块一：经典阅读</w:t>
            </w:r>
            <w:r>
              <w:rPr>
                <w:rFonts w:hint="eastAsia" w:ascii="Times New Roman" w:hAnsi="Times New Roman" w:eastAsia="宋体" w:cs="宋体"/>
                <w:sz w:val="18"/>
                <w:szCs w:val="18"/>
              </w:rPr>
              <w:t xml:space="preserve">                                                   </w:t>
            </w:r>
          </w:p>
          <w:p w14:paraId="536DA2FE">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素质目标：</w:t>
            </w:r>
          </w:p>
          <w:p w14:paraId="235EC261">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1．使学生进一步认识提高语文水平对于自身全面发展的重要性。</w:t>
            </w:r>
          </w:p>
          <w:p w14:paraId="68EA8127">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2．使学生感受优秀文化的魅力，增强文化自信，自觉传承优秀文化。</w:t>
            </w:r>
          </w:p>
          <w:p w14:paraId="1BD696DF">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知识目标：</w:t>
            </w:r>
          </w:p>
          <w:p w14:paraId="582F1624">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通过讲解篇目，让学生准确把握作品的思想内涵及艺术特点。</w:t>
            </w:r>
          </w:p>
          <w:p w14:paraId="13636A72">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通过延伸学习，使学生了解文学发展概况，以及不同时代的代表作家、作品，积累文学、文化知识。</w:t>
            </w:r>
          </w:p>
          <w:p w14:paraId="7F726C73">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能力目标：</w:t>
            </w:r>
          </w:p>
          <w:p w14:paraId="2ACA52FE">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1．通过讲解和自学指导，提高学生阅读理解能力。</w:t>
            </w:r>
          </w:p>
          <w:p w14:paraId="3ECAC315">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2．通过思考练习，提高学生鉴赏能力。</w:t>
            </w:r>
          </w:p>
          <w:p w14:paraId="38B6DFAC">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b/>
                <w:sz w:val="18"/>
                <w:szCs w:val="18"/>
              </w:rPr>
              <w:t xml:space="preserve">模块二：应用写作  </w:t>
            </w:r>
            <w:r>
              <w:rPr>
                <w:rFonts w:hint="eastAsia" w:ascii="Times New Roman" w:hAnsi="Times New Roman" w:eastAsia="宋体" w:cs="宋体"/>
                <w:sz w:val="18"/>
                <w:szCs w:val="18"/>
              </w:rPr>
              <w:t xml:space="preserve">                                                 </w:t>
            </w:r>
          </w:p>
          <w:p w14:paraId="75D1B4A2">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rPr>
            </w:pPr>
            <w:r>
              <w:rPr>
                <w:rFonts w:hint="eastAsia" w:ascii="Times New Roman" w:hAnsi="Times New Roman" w:eastAsia="宋体" w:cs="宋体"/>
                <w:sz w:val="18"/>
                <w:szCs w:val="18"/>
              </w:rPr>
              <w:t>素质目标</w:t>
            </w:r>
            <w:r>
              <w:rPr>
                <w:rFonts w:hint="eastAsia" w:ascii="Times New Roman" w:hAnsi="Times New Roman" w:eastAsia="宋体" w:cs="宋体"/>
              </w:rPr>
              <w:t>：</w:t>
            </w:r>
          </w:p>
          <w:p w14:paraId="17A87F2D">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使学生认识应用文在日常工作、生活、学习中的作用，提高学习运用的自觉性。</w:t>
            </w:r>
          </w:p>
          <w:p w14:paraId="42FFF19B">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培养学生发现问题、分析问题、解决问题的意识。</w:t>
            </w:r>
          </w:p>
          <w:p w14:paraId="3798F4CB">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知识目标：</w:t>
            </w:r>
          </w:p>
          <w:p w14:paraId="63A0C12B">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了解应用写作特点、分类、写作要求。</w:t>
            </w:r>
          </w:p>
          <w:p w14:paraId="32B2AAA1">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学习掌握常用文体写作。</w:t>
            </w:r>
          </w:p>
          <w:p w14:paraId="41B066D6">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能力目标：</w:t>
            </w:r>
          </w:p>
          <w:p w14:paraId="731FB4A8">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了解应用文的文体规范，根据需要选用恰当的文体，撰写常用应用文。</w:t>
            </w:r>
          </w:p>
          <w:p w14:paraId="48D26D67">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能撰写中心明确、内容充实、结构完整、语言通顺、符合文体要求的应用文。</w:t>
            </w:r>
          </w:p>
          <w:p w14:paraId="2A4F8036">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color w:val="000000"/>
                <w:sz w:val="18"/>
                <w:szCs w:val="18"/>
              </w:rPr>
            </w:pPr>
            <w:r>
              <w:rPr>
                <w:rFonts w:hint="eastAsia" w:ascii="Times New Roman" w:hAnsi="Times New Roman" w:eastAsia="宋体" w:cs="宋体"/>
                <w:b/>
                <w:color w:val="000000"/>
                <w:sz w:val="18"/>
                <w:szCs w:val="18"/>
              </w:rPr>
              <w:t>模块三：口才训练</w:t>
            </w:r>
          </w:p>
          <w:p w14:paraId="16BBDBE1">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素质目标：</w:t>
            </w:r>
          </w:p>
          <w:p w14:paraId="09958F48">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1</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通过学习，提高学生规范用语、文明用语的意识，养成良好的沟通交流习惯。</w:t>
            </w:r>
          </w:p>
          <w:p w14:paraId="754892AD">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2</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通过学习，促进学生注重提高自身综合素质，以适应社会发展需要。</w:t>
            </w:r>
          </w:p>
          <w:p w14:paraId="711AAB75">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知识目标：</w:t>
            </w:r>
          </w:p>
          <w:p w14:paraId="76C196B9">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1</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了解说话、沟通的方法技巧。</w:t>
            </w:r>
          </w:p>
          <w:p w14:paraId="27C1DDA5">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2</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学会介绍、交谈、复述、演讲、即席发言、应聘等口语交际的方法和技能。</w:t>
            </w:r>
          </w:p>
          <w:p w14:paraId="52DD21C0">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能力目标：</w:t>
            </w:r>
          </w:p>
          <w:p w14:paraId="41FB2F8C">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1</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养成说普通话的习惯，说话时有礼貌，表达清楚、连贯、得体。</w:t>
            </w:r>
          </w:p>
          <w:p w14:paraId="558AB48E">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color w:val="000000"/>
                <w:sz w:val="18"/>
                <w:szCs w:val="18"/>
              </w:rPr>
            </w:pPr>
            <w:r>
              <w:rPr>
                <w:rFonts w:hint="eastAsia" w:ascii="Times New Roman" w:hAnsi="Times New Roman" w:eastAsia="宋体" w:cs="宋体"/>
                <w:color w:val="000000"/>
                <w:sz w:val="18"/>
                <w:szCs w:val="18"/>
              </w:rPr>
              <w:t>2</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能够根据学习、生活和职业工作的目的和情景进行恰当的表达和交流。</w:t>
            </w:r>
          </w:p>
        </w:tc>
        <w:tc>
          <w:tcPr>
            <w:tcW w:w="1820" w:type="dxa"/>
            <w:tcBorders>
              <w:tl2br w:val="nil"/>
              <w:tr2bl w:val="nil"/>
            </w:tcBorders>
            <w:noWrap w:val="0"/>
            <w:vAlign w:val="center"/>
          </w:tcPr>
          <w:p w14:paraId="0E45ED6E">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b/>
                <w:sz w:val="18"/>
                <w:szCs w:val="18"/>
              </w:rPr>
            </w:pPr>
            <w:r>
              <w:rPr>
                <w:rFonts w:hint="eastAsia" w:ascii="Times New Roman" w:hAnsi="Times New Roman" w:eastAsia="宋体" w:cs="宋体"/>
                <w:b/>
                <w:sz w:val="18"/>
                <w:szCs w:val="18"/>
              </w:rPr>
              <w:t xml:space="preserve">模块一：经典阅读                                                 </w:t>
            </w:r>
          </w:p>
          <w:p w14:paraId="4C9D00AB">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通过学习，使学生理解经典篇目中的思想内涵，以文养心，加深对优秀文化的理解，从而帮助学生确立正确的世界观、人生观、价值观，塑造健康向上的人格。</w:t>
            </w:r>
          </w:p>
          <w:p w14:paraId="5B9DACC7">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b/>
                <w:sz w:val="18"/>
                <w:szCs w:val="18"/>
              </w:rPr>
              <w:t xml:space="preserve">模块二：应用写作   </w:t>
            </w:r>
            <w:r>
              <w:rPr>
                <w:rFonts w:hint="eastAsia" w:ascii="Times New Roman" w:hAnsi="Times New Roman" w:eastAsia="宋体" w:cs="宋体"/>
                <w:sz w:val="18"/>
                <w:szCs w:val="18"/>
              </w:rPr>
              <w:t xml:space="preserve">                                              </w:t>
            </w:r>
          </w:p>
          <w:p w14:paraId="3D07698F">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通过学习，培养学生严谨的工作态度、务实的工作作风及良好的工作习惯</w:t>
            </w:r>
          </w:p>
          <w:p w14:paraId="0354B411">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b/>
                <w:sz w:val="18"/>
                <w:szCs w:val="18"/>
              </w:rPr>
              <w:t>模块三：口才训练</w:t>
            </w:r>
            <w:r>
              <w:rPr>
                <w:rFonts w:hint="eastAsia" w:ascii="Times New Roman" w:hAnsi="Times New Roman" w:eastAsia="宋体" w:cs="宋体"/>
                <w:sz w:val="18"/>
                <w:szCs w:val="18"/>
              </w:rPr>
              <w:t xml:space="preserve">                                                   </w:t>
            </w:r>
          </w:p>
          <w:p w14:paraId="69E016E5">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rPr>
            </w:pPr>
            <w:r>
              <w:rPr>
                <w:rFonts w:hint="eastAsia" w:ascii="Times New Roman" w:hAnsi="Times New Roman" w:eastAsia="宋体" w:cs="宋体"/>
                <w:sz w:val="18"/>
                <w:szCs w:val="18"/>
              </w:rPr>
              <w:t>通过学习，培养学生交流沟通的能力，帮助学生塑造健全人格。</w:t>
            </w:r>
          </w:p>
        </w:tc>
      </w:tr>
      <w:tr w14:paraId="7F0EF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5A72E1B3">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21"/>
                <w:szCs w:val="21"/>
              </w:rPr>
            </w:pPr>
            <w:r>
              <w:rPr>
                <w:rFonts w:ascii="Times New Roman" w:hAnsi="Times New Roman"/>
                <w:b w:val="0"/>
                <w:bCs/>
                <w:sz w:val="21"/>
                <w:szCs w:val="21"/>
              </w:rPr>
              <w:t>7</w:t>
            </w:r>
          </w:p>
        </w:tc>
        <w:tc>
          <w:tcPr>
            <w:tcW w:w="714" w:type="dxa"/>
            <w:tcBorders>
              <w:tl2br w:val="nil"/>
              <w:tr2bl w:val="nil"/>
            </w:tcBorders>
            <w:noWrap w:val="0"/>
            <w:vAlign w:val="center"/>
          </w:tcPr>
          <w:p w14:paraId="1F862C6C">
            <w:pPr>
              <w:pStyle w:val="20"/>
              <w:keepNext w:val="0"/>
              <w:keepLines w:val="0"/>
              <w:pageBreakBefore w:val="0"/>
              <w:kinsoku/>
              <w:wordWrap/>
              <w:overflowPunct/>
              <w:bidi w:val="0"/>
              <w:snapToGrid/>
              <w:spacing w:beforeLines="0" w:beforeAutospacing="0" w:afterLines="0" w:afterAutospacing="0" w:line="244" w:lineRule="auto"/>
              <w:ind w:left="0" w:leftChars="0" w:right="0" w:rightChars="0"/>
              <w:jc w:val="center"/>
              <w:textAlignment w:val="auto"/>
              <w:rPr>
                <w:rFonts w:ascii="Times New Roman" w:hAnsi="Times New Roman"/>
                <w:sz w:val="21"/>
                <w:szCs w:val="21"/>
              </w:rPr>
            </w:pPr>
            <w:r>
              <w:rPr>
                <w:rFonts w:ascii="Times New Roman" w:hAnsi="Times New Roman"/>
                <w:sz w:val="18"/>
                <w:szCs w:val="18"/>
              </w:rPr>
              <w:t>信息技术</w:t>
            </w:r>
          </w:p>
        </w:tc>
        <w:tc>
          <w:tcPr>
            <w:tcW w:w="2103" w:type="dxa"/>
            <w:tcBorders>
              <w:tl2br w:val="nil"/>
              <w:tr2bl w:val="nil"/>
            </w:tcBorders>
            <w:noWrap w:val="0"/>
            <w:vAlign w:val="center"/>
          </w:tcPr>
          <w:p w14:paraId="0CAE77E7">
            <w:pPr>
              <w:pStyle w:val="20"/>
              <w:keepNext w:val="0"/>
              <w:keepLines w:val="0"/>
              <w:pageBreakBefore w:val="0"/>
              <w:widowControl w:val="0"/>
              <w:kinsoku/>
              <w:wordWrap/>
              <w:overflowPunct/>
              <w:topLinePunct w:val="0"/>
              <w:autoSpaceDE w:val="0"/>
              <w:autoSpaceDN w:val="0"/>
              <w:bidi w:val="0"/>
              <w:snapToGrid/>
              <w:spacing w:beforeLines="0" w:beforeAutospacing="0" w:afterLines="0" w:afterAutospacing="0" w:line="240" w:lineRule="exact"/>
              <w:ind w:left="0" w:leftChars="0" w:right="0" w:rightChars="0"/>
              <w:jc w:val="both"/>
              <w:textAlignment w:val="auto"/>
              <w:rPr>
                <w:rFonts w:ascii="Times New Roman" w:hAnsi="Times New Roman"/>
                <w:sz w:val="21"/>
                <w:szCs w:val="21"/>
              </w:rPr>
            </w:pPr>
            <w:r>
              <w:rPr>
                <w:rFonts w:ascii="Times New Roman" w:hAnsi="Times New Roman"/>
                <w:sz w:val="18"/>
                <w:szCs w:val="18"/>
              </w:rPr>
              <w:t>开设本课程的目的，是为了让学生了解计算机发展的现状和发展趋势，提高学生计算机操作能力，使学生掌握计算机技术基础知识与技能。</w:t>
            </w:r>
          </w:p>
        </w:tc>
        <w:tc>
          <w:tcPr>
            <w:tcW w:w="1864" w:type="dxa"/>
            <w:tcBorders>
              <w:tl2br w:val="nil"/>
              <w:tr2bl w:val="nil"/>
            </w:tcBorders>
            <w:noWrap w:val="0"/>
            <w:vAlign w:val="center"/>
          </w:tcPr>
          <w:p w14:paraId="0CFFA063">
            <w:pPr>
              <w:pStyle w:val="20"/>
              <w:keepNext w:val="0"/>
              <w:keepLines w:val="0"/>
              <w:pageBreakBefore w:val="0"/>
              <w:widowControl w:val="0"/>
              <w:kinsoku/>
              <w:wordWrap/>
              <w:overflowPunct/>
              <w:topLinePunct w:val="0"/>
              <w:autoSpaceDE w:val="0"/>
              <w:autoSpaceDN w:val="0"/>
              <w:bidi w:val="0"/>
              <w:snapToGrid/>
              <w:spacing w:beforeLines="0" w:beforeAutospacing="0" w:afterLines="0" w:afterAutospacing="0" w:line="240" w:lineRule="exact"/>
              <w:ind w:left="0" w:leftChars="0" w:right="0" w:rightChars="0"/>
              <w:jc w:val="both"/>
              <w:textAlignment w:val="auto"/>
              <w:rPr>
                <w:rFonts w:ascii="Times New Roman" w:hAnsi="Times New Roman"/>
                <w:sz w:val="21"/>
                <w:szCs w:val="21"/>
              </w:rPr>
            </w:pPr>
            <w:r>
              <w:rPr>
                <w:rFonts w:ascii="Times New Roman" w:hAnsi="Times New Roman"/>
                <w:sz w:val="18"/>
                <w:szCs w:val="18"/>
              </w:rPr>
              <w:t>计算机基础知识；操作系统的功能和使用；文字处理软件的功能和使用；电子表格软件的功能和使用；PowerPoint的功能和使用；因特网（Internet）的初步知识和应用。</w:t>
            </w:r>
          </w:p>
        </w:tc>
        <w:tc>
          <w:tcPr>
            <w:tcW w:w="2009" w:type="dxa"/>
            <w:tcBorders>
              <w:tl2br w:val="nil"/>
              <w:tr2bl w:val="nil"/>
            </w:tcBorders>
            <w:noWrap w:val="0"/>
            <w:vAlign w:val="center"/>
          </w:tcPr>
          <w:p w14:paraId="18551388">
            <w:pPr>
              <w:pStyle w:val="20"/>
              <w:keepNext w:val="0"/>
              <w:keepLines w:val="0"/>
              <w:pageBreakBefore w:val="0"/>
              <w:widowControl w:val="0"/>
              <w:kinsoku/>
              <w:wordWrap/>
              <w:overflowPunct/>
              <w:topLinePunct w:val="0"/>
              <w:autoSpaceDE w:val="0"/>
              <w:autoSpaceDN w:val="0"/>
              <w:bidi w:val="0"/>
              <w:snapToGrid/>
              <w:spacing w:beforeLines="0" w:beforeAutospacing="0" w:afterLines="0" w:afterAutospacing="0" w:line="240" w:lineRule="exact"/>
              <w:ind w:left="0" w:leftChars="0" w:right="0" w:rightChars="0"/>
              <w:jc w:val="both"/>
              <w:textAlignment w:val="auto"/>
              <w:rPr>
                <w:rFonts w:ascii="Times New Roman" w:hAnsi="Times New Roman"/>
                <w:sz w:val="21"/>
                <w:szCs w:val="21"/>
              </w:rPr>
            </w:pPr>
            <w:r>
              <w:rPr>
                <w:rFonts w:ascii="Times New Roman" w:hAnsi="Times New Roman"/>
                <w:sz w:val="18"/>
                <w:szCs w:val="18"/>
              </w:rPr>
              <w:t>以现代办公应用中常用的文字编辑排版、数据分析处理、演示文稿制作为主线，通过案例讲解教学方式，将基本知识和基本功能融合到实际应用中，提高学生应用办公软件处理办公事务和高效处理信息的能力。</w:t>
            </w:r>
          </w:p>
        </w:tc>
        <w:tc>
          <w:tcPr>
            <w:tcW w:w="1820" w:type="dxa"/>
            <w:tcBorders>
              <w:tl2br w:val="nil"/>
              <w:tr2bl w:val="nil"/>
            </w:tcBorders>
            <w:noWrap w:val="0"/>
            <w:vAlign w:val="center"/>
          </w:tcPr>
          <w:p w14:paraId="4E690A06">
            <w:pPr>
              <w:pStyle w:val="20"/>
              <w:keepNext w:val="0"/>
              <w:keepLines w:val="0"/>
              <w:pageBreakBefore w:val="0"/>
              <w:widowControl w:val="0"/>
              <w:kinsoku/>
              <w:wordWrap/>
              <w:overflowPunct/>
              <w:topLinePunct w:val="0"/>
              <w:autoSpaceDE w:val="0"/>
              <w:autoSpaceDN w:val="0"/>
              <w:bidi w:val="0"/>
              <w:adjustRightInd/>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本课程一方面为学生后续专业课的学习和职业长远发展奠定必要的计算机基础知识，另一方面有助于学生了解计算机在推动人类社会和其他学科发展中的重要作用，提升学生人文素养，提高学生的思想道德修养。</w:t>
            </w:r>
          </w:p>
        </w:tc>
      </w:tr>
      <w:tr w14:paraId="62BDD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1D4C60D4">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21"/>
                <w:szCs w:val="21"/>
              </w:rPr>
            </w:pPr>
            <w:r>
              <w:rPr>
                <w:rFonts w:ascii="Times New Roman" w:hAnsi="Times New Roman"/>
                <w:b w:val="0"/>
                <w:bCs/>
                <w:sz w:val="21"/>
                <w:szCs w:val="21"/>
              </w:rPr>
              <w:t>8</w:t>
            </w:r>
          </w:p>
        </w:tc>
        <w:tc>
          <w:tcPr>
            <w:tcW w:w="714" w:type="dxa"/>
            <w:tcBorders>
              <w:tl2br w:val="nil"/>
              <w:tr2bl w:val="nil"/>
            </w:tcBorders>
            <w:noWrap w:val="0"/>
            <w:vAlign w:val="center"/>
          </w:tcPr>
          <w:p w14:paraId="68632E87">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center"/>
              <w:textAlignment w:val="auto"/>
              <w:rPr>
                <w:rFonts w:ascii="Times New Roman" w:hAnsi="Times New Roman"/>
                <w:sz w:val="21"/>
                <w:szCs w:val="21"/>
              </w:rPr>
            </w:pPr>
            <w:r>
              <w:rPr>
                <w:rFonts w:ascii="Times New Roman" w:hAnsi="Times New Roman" w:cs="Times New Roman"/>
                <w:sz w:val="18"/>
                <w:szCs w:val="18"/>
              </w:rPr>
              <w:t>大学生创新创业基础</w:t>
            </w:r>
          </w:p>
        </w:tc>
        <w:tc>
          <w:tcPr>
            <w:tcW w:w="2103" w:type="dxa"/>
            <w:tcBorders>
              <w:tl2br w:val="nil"/>
              <w:tr2bl w:val="nil"/>
            </w:tcBorders>
            <w:noWrap w:val="0"/>
            <w:vAlign w:val="center"/>
          </w:tcPr>
          <w:p w14:paraId="0E51E157">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pacing w:val="-13"/>
                <w:sz w:val="21"/>
                <w:szCs w:val="21"/>
              </w:rPr>
            </w:pPr>
            <w:r>
              <w:rPr>
                <w:rFonts w:ascii="Times New Roman" w:hAnsi="Times New Roman" w:cs="Times New Roman"/>
                <w:sz w:val="18"/>
                <w:szCs w:val="18"/>
              </w:rPr>
              <w:t>掌握创业基本知识，突出以学生创新创业能力培养为主线，通过“教、学、做、评、测”，提升大学生创业能力，激发创业热情，培养创新精神。</w:t>
            </w:r>
          </w:p>
        </w:tc>
        <w:tc>
          <w:tcPr>
            <w:tcW w:w="1864" w:type="dxa"/>
            <w:tcBorders>
              <w:tl2br w:val="nil"/>
              <w:tr2bl w:val="nil"/>
            </w:tcBorders>
            <w:noWrap w:val="0"/>
            <w:vAlign w:val="center"/>
          </w:tcPr>
          <w:p w14:paraId="316103F9">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pacing w:val="-4"/>
                <w:sz w:val="21"/>
                <w:szCs w:val="21"/>
              </w:rPr>
            </w:pPr>
            <w:r>
              <w:rPr>
                <w:rFonts w:ascii="Times New Roman" w:hAnsi="Times New Roman" w:cs="Times New Roman"/>
                <w:sz w:val="18"/>
                <w:szCs w:val="18"/>
              </w:rPr>
              <w:t>创新创业基础、创新思维的形成、创新激发的组合、构建创业团队、寻找创业项目、组建经营企业、创业团队的管理策略、创业财务管理、撰写商业计划书。</w:t>
            </w:r>
          </w:p>
        </w:tc>
        <w:tc>
          <w:tcPr>
            <w:tcW w:w="2009" w:type="dxa"/>
            <w:tcBorders>
              <w:tl2br w:val="nil"/>
              <w:tr2bl w:val="nil"/>
            </w:tcBorders>
            <w:noWrap w:val="0"/>
            <w:vAlign w:val="center"/>
          </w:tcPr>
          <w:p w14:paraId="68E020D3">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pacing w:val="-11"/>
                <w:sz w:val="21"/>
                <w:szCs w:val="21"/>
              </w:rPr>
            </w:pPr>
            <w:r>
              <w:rPr>
                <w:rFonts w:ascii="Times New Roman" w:hAnsi="Times New Roman" w:cs="Times New Roman"/>
                <w:sz w:val="18"/>
                <w:szCs w:val="18"/>
              </w:rPr>
              <w:t>教学内容与课堂设计贴近学生，理论与实践结合，结合创业典型任务实用案例为主，按照“创业十步骤”的顺序逐步展开，令学生完成一次模拟创业。</w:t>
            </w:r>
          </w:p>
        </w:tc>
        <w:tc>
          <w:tcPr>
            <w:tcW w:w="1820" w:type="dxa"/>
            <w:tcBorders>
              <w:tl2br w:val="nil"/>
              <w:tr2bl w:val="nil"/>
            </w:tcBorders>
            <w:noWrap w:val="0"/>
            <w:vAlign w:val="center"/>
          </w:tcPr>
          <w:p w14:paraId="6DC3BC58">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z w:val="21"/>
                <w:szCs w:val="21"/>
              </w:rPr>
            </w:pPr>
            <w:r>
              <w:rPr>
                <w:rFonts w:ascii="Times New Roman" w:hAnsi="Times New Roman" w:cs="Times New Roman"/>
                <w:sz w:val="18"/>
                <w:szCs w:val="18"/>
              </w:rPr>
              <w:t>本课程将以思政教育为本，以知识和实践活动为翼，凝练内在的精神价值，在知识传授、技能培养的同时实现课程的价值引领，提升道德素养：培养学生的诚信、合作、敬业等道德品质，培养家国情怀：增强学生对国家和社会的责任感，塑造创新精神：鼓励学生勇于探索、敢于创新，培养创新思维和创造能力，强化社会责任：引导学生关注社会问题，激发创业热情：鼓励学生积极投身创业实践，为经济发展注入新活力。</w:t>
            </w:r>
          </w:p>
        </w:tc>
      </w:tr>
      <w:tr w14:paraId="4DCE1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2" w:type="dxa"/>
            <w:gridSpan w:val="2"/>
            <w:tcBorders>
              <w:tl2br w:val="nil"/>
              <w:tr2bl w:val="nil"/>
            </w:tcBorders>
            <w:noWrap w:val="0"/>
            <w:vAlign w:val="center"/>
          </w:tcPr>
          <w:p w14:paraId="10A00E96">
            <w:pPr>
              <w:pStyle w:val="20"/>
              <w:keepNext w:val="0"/>
              <w:keepLines w:val="0"/>
              <w:pageBreakBefore w:val="0"/>
              <w:kinsoku/>
              <w:wordWrap/>
              <w:overflowPunct/>
              <w:bidi w:val="0"/>
              <w:snapToGrid/>
              <w:spacing w:beforeLines="0" w:beforeAutospacing="0" w:afterLines="0" w:afterAutospacing="0" w:line="246" w:lineRule="exact"/>
              <w:ind w:left="0" w:leftChars="0" w:right="0" w:rightChars="0"/>
              <w:jc w:val="center"/>
              <w:textAlignment w:val="auto"/>
              <w:rPr>
                <w:rFonts w:ascii="Times New Roman" w:hAnsi="Times New Roman"/>
                <w:b w:val="0"/>
                <w:bCs/>
                <w:sz w:val="21"/>
                <w:szCs w:val="21"/>
              </w:rPr>
            </w:pPr>
            <w:r>
              <w:rPr>
                <w:rFonts w:ascii="Times New Roman" w:hAnsi="Times New Roman"/>
                <w:b w:val="0"/>
                <w:bCs/>
                <w:sz w:val="21"/>
                <w:szCs w:val="21"/>
              </w:rPr>
              <w:t>9</w:t>
            </w:r>
          </w:p>
        </w:tc>
        <w:tc>
          <w:tcPr>
            <w:tcW w:w="719" w:type="dxa"/>
            <w:gridSpan w:val="2"/>
            <w:tcBorders>
              <w:tl2br w:val="nil"/>
              <w:tr2bl w:val="nil"/>
            </w:tcBorders>
            <w:noWrap w:val="0"/>
            <w:vAlign w:val="center"/>
          </w:tcPr>
          <w:p w14:paraId="5672D6C7">
            <w:pPr>
              <w:pStyle w:val="20"/>
              <w:keepNext w:val="0"/>
              <w:keepLines w:val="0"/>
              <w:pageBreakBefore w:val="0"/>
              <w:kinsoku/>
              <w:wordWrap/>
              <w:overflowPunct/>
              <w:bidi w:val="0"/>
              <w:snapToGrid/>
              <w:spacing w:beforeLines="0" w:beforeAutospacing="0" w:afterLines="0" w:afterAutospacing="0" w:line="265"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劳动</w:t>
            </w:r>
          </w:p>
          <w:p w14:paraId="0F8D8575">
            <w:pPr>
              <w:pStyle w:val="20"/>
              <w:keepNext w:val="0"/>
              <w:keepLines w:val="0"/>
              <w:pageBreakBefore w:val="0"/>
              <w:kinsoku/>
              <w:wordWrap/>
              <w:overflowPunct/>
              <w:bidi w:val="0"/>
              <w:snapToGrid/>
              <w:spacing w:beforeLines="0" w:beforeAutospacing="0" w:afterLines="0" w:afterAutospacing="0" w:line="246"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教育 Ⅰ</w:t>
            </w:r>
          </w:p>
        </w:tc>
        <w:tc>
          <w:tcPr>
            <w:tcW w:w="2103" w:type="dxa"/>
            <w:tcBorders>
              <w:tl2br w:val="nil"/>
              <w:tr2bl w:val="nil"/>
            </w:tcBorders>
            <w:noWrap w:val="0"/>
            <w:vAlign w:val="center"/>
          </w:tcPr>
          <w:p w14:paraId="3814F3D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1、面向全校学生，从思想认识、情感态度、能力习惯等方面培养，</w:t>
            </w:r>
          </w:p>
          <w:p w14:paraId="52084D6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培养学生正确的劳动观点，树立热爱劳动的意识，形成正确的劳动态度，使学生充分认识到劳动不分贵贱、热爱</w:t>
            </w:r>
          </w:p>
          <w:p w14:paraId="77C7DBF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劳动、增强动手操作能力，培养学生吃苦耐</w:t>
            </w:r>
          </w:p>
          <w:p w14:paraId="5800BCD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劳、相互协作的精神。</w:t>
            </w:r>
          </w:p>
          <w:p w14:paraId="7D23BFA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2、通过劳动实践，使学生掌握相关基本技能，学会自我服务性劳</w:t>
            </w:r>
          </w:p>
          <w:p w14:paraId="4E5C28C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动。</w:t>
            </w:r>
          </w:p>
          <w:p w14:paraId="1FCD399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3、培养学生爱护环境、珍惜环境的个人品质，有助于学生自主参与校园环境的保护，更好地培养学生的主人翁意识。</w:t>
            </w:r>
          </w:p>
        </w:tc>
        <w:tc>
          <w:tcPr>
            <w:tcW w:w="1864" w:type="dxa"/>
            <w:tcBorders>
              <w:tl2br w:val="nil"/>
              <w:tr2bl w:val="nil"/>
            </w:tcBorders>
            <w:noWrap w:val="0"/>
            <w:vAlign w:val="center"/>
          </w:tcPr>
          <w:p w14:paraId="5C09BCC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包括但不限于：对班级使用的教室地面、墙面、桌面、讲台等进行全面卫生打 扫；对宿舍内务整理整洁并清扫干净，保持舒适的学习和生活环境等。 </w:t>
            </w:r>
          </w:p>
        </w:tc>
        <w:tc>
          <w:tcPr>
            <w:tcW w:w="2009" w:type="dxa"/>
            <w:tcBorders>
              <w:tl2br w:val="nil"/>
              <w:tr2bl w:val="nil"/>
            </w:tcBorders>
            <w:noWrap w:val="0"/>
            <w:vAlign w:val="center"/>
          </w:tcPr>
          <w:p w14:paraId="6E74B2E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1、基础性。通过劳动教育使学生具备基本的劳动处理能力，以适应未来的职业生活、家庭生活和社会生活。 </w:t>
            </w:r>
          </w:p>
          <w:p w14:paraId="5D1C4EA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2、实践性。结合学校实际，创设足够的时间和空间，千方百计为学生创设劳动操作的条件，让学生在实践中掌握知识和技能。 </w:t>
            </w:r>
          </w:p>
          <w:p w14:paraId="2228D9B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3、适应性。在实施劳动教育时，根据校情、学情选择合适的内容和形式，注意适应学生年龄、性别、个性差异等生理、心理特征，把握好劳动教育内容的可接受性，注意劳动强度和劳动时间的科学设定。 </w:t>
            </w:r>
          </w:p>
          <w:p w14:paraId="3C057BE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4、安全性。劳动课必须确保学生的安全。课程中穿插安全教育管理，引导学生树立劳动安全意识、自我保护意识。 </w:t>
            </w:r>
          </w:p>
        </w:tc>
        <w:tc>
          <w:tcPr>
            <w:tcW w:w="1820" w:type="dxa"/>
            <w:tcBorders>
              <w:tl2br w:val="nil"/>
              <w:tr2bl w:val="nil"/>
            </w:tcBorders>
            <w:noWrap w:val="0"/>
            <w:vAlign w:val="center"/>
          </w:tcPr>
          <w:p w14:paraId="4F5D2B1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default" w:ascii="Times New Roman" w:hAnsi="Times New Roman" w:cs="Times New Roman"/>
                <w:sz w:val="18"/>
                <w:szCs w:val="18"/>
              </w:rPr>
            </w:pPr>
            <w:r>
              <w:rPr>
                <w:rFonts w:ascii="Times New Roman" w:hAnsi="Times New Roman"/>
                <w:sz w:val="18"/>
                <w:szCs w:val="18"/>
              </w:rPr>
              <w:t>本课程以操作性学习为基本特征，着力帮助学生培养学生劳动情怀，树立正确的劳动价值观、提升劳动技能，通过在教学过程中融入劳动光荣等理念，培养学生吃苦耐劳的精神，增强学生为集体服务的社会责任感，从而提高大学生们的整体素质，让他们真正成为一名德智体美劳全面发展的合格人才。</w:t>
            </w:r>
          </w:p>
        </w:tc>
      </w:tr>
      <w:tr w14:paraId="557E7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2" w:type="dxa"/>
            <w:gridSpan w:val="2"/>
            <w:tcBorders>
              <w:tl2br w:val="nil"/>
              <w:tr2bl w:val="nil"/>
            </w:tcBorders>
            <w:noWrap w:val="0"/>
            <w:vAlign w:val="center"/>
          </w:tcPr>
          <w:p w14:paraId="4BE1776A">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cs="Times New Roman"/>
                <w:b w:val="0"/>
                <w:bCs/>
                <w:sz w:val="20"/>
                <w:szCs w:val="20"/>
              </w:rPr>
            </w:pPr>
            <w:r>
              <w:rPr>
                <w:rFonts w:ascii="Times New Roman" w:hAnsi="Times New Roman"/>
                <w:b w:val="0"/>
                <w:bCs/>
                <w:sz w:val="21"/>
                <w:szCs w:val="21"/>
              </w:rPr>
              <w:t>10</w:t>
            </w:r>
          </w:p>
        </w:tc>
        <w:tc>
          <w:tcPr>
            <w:tcW w:w="719" w:type="dxa"/>
            <w:gridSpan w:val="2"/>
            <w:tcBorders>
              <w:tl2br w:val="nil"/>
              <w:tr2bl w:val="nil"/>
            </w:tcBorders>
            <w:noWrap w:val="0"/>
            <w:vAlign w:val="center"/>
          </w:tcPr>
          <w:p w14:paraId="4D30182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center"/>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劳动 教育Ⅱ</w:t>
            </w:r>
          </w:p>
        </w:tc>
        <w:tc>
          <w:tcPr>
            <w:tcW w:w="2103" w:type="dxa"/>
            <w:tcBorders>
              <w:tl2br w:val="nil"/>
              <w:tr2bl w:val="nil"/>
            </w:tcBorders>
            <w:noWrap w:val="0"/>
            <w:vAlign w:val="center"/>
          </w:tcPr>
          <w:p w14:paraId="33A06D8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1、培养学生的自我管理及劳动实践能力，促进学生形成鲜明的主体意识和积极的生活态度。 2、培养学生的创新精</w:t>
            </w:r>
          </w:p>
          <w:p w14:paraId="10F7D5D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神，促进学生提高主动</w:t>
            </w:r>
          </w:p>
          <w:p w14:paraId="5243C7B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运用科学文化知识去</w:t>
            </w:r>
          </w:p>
          <w:p w14:paraId="5FBB6EB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解决实际问题，同时促</w:t>
            </w:r>
          </w:p>
          <w:p w14:paraId="10AAD1D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进其对技术的理解、探</w:t>
            </w:r>
          </w:p>
          <w:p w14:paraId="016C0CE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究、反思与创造的能</w:t>
            </w:r>
          </w:p>
          <w:p w14:paraId="5CA36C2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 xml:space="preserve">力。 </w:t>
            </w:r>
          </w:p>
          <w:p w14:paraId="66E054A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3、培养学生的社会责任感，促进学生形成良</w:t>
            </w:r>
          </w:p>
          <w:p w14:paraId="6BDCDBA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好的劳动习惯，树立正</w:t>
            </w:r>
          </w:p>
          <w:p w14:paraId="4D5F9A7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确的劳动观和价值观。</w:t>
            </w:r>
          </w:p>
        </w:tc>
        <w:tc>
          <w:tcPr>
            <w:tcW w:w="1864" w:type="dxa"/>
            <w:tcBorders>
              <w:tl2br w:val="nil"/>
              <w:tr2bl w:val="nil"/>
            </w:tcBorders>
            <w:noWrap w:val="0"/>
            <w:vAlign w:val="center"/>
          </w:tcPr>
          <w:p w14:paraId="01785EA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包括但不限于社团工作、社区劳动、志愿服务、科学探索、实验实训场地周期性清扫、公益劳动</w:t>
            </w:r>
          </w:p>
          <w:p w14:paraId="165860C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服务等。</w:t>
            </w:r>
          </w:p>
        </w:tc>
        <w:tc>
          <w:tcPr>
            <w:tcW w:w="2009" w:type="dxa"/>
            <w:tcBorders>
              <w:tl2br w:val="nil"/>
              <w:tr2bl w:val="nil"/>
            </w:tcBorders>
            <w:noWrap w:val="0"/>
            <w:vAlign w:val="center"/>
          </w:tcPr>
          <w:p w14:paraId="21AFF75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 xml:space="preserve">1、建立长效工作机制和规范管理流程，明确“立德树人”根本任务，以高标准严要求实施开展劳动教育教学活动，全面提高劳动教育质量。 </w:t>
            </w:r>
          </w:p>
          <w:p w14:paraId="588C491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2、组建劳动教育</w:t>
            </w:r>
          </w:p>
          <w:p w14:paraId="71932FD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 xml:space="preserve">实施工作组，明确小组成员职责，对任务发布、资格审核、学生选领、结果考核、成绩登录等各环节，要形成详尽的计划方案，制订相应的实施计划，逐步落实。 </w:t>
            </w:r>
          </w:p>
          <w:p w14:paraId="4A42BCD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3、劳动开始前要确保学生接受相关理论教育和可选领的任务，劳动过程中要有指导老师和保障措施，劳动结束后要有劳动体验和科学评价。鉴于劳动教育课程的特殊特点和标准化建设要求，为提高评价结果的可靠性与可参比性，建立定性评价与定量评价相结合的评估体系。</w:t>
            </w:r>
          </w:p>
        </w:tc>
        <w:tc>
          <w:tcPr>
            <w:tcW w:w="1820" w:type="dxa"/>
            <w:tcBorders>
              <w:tl2br w:val="nil"/>
              <w:tr2bl w:val="nil"/>
            </w:tcBorders>
            <w:noWrap w:val="0"/>
            <w:vAlign w:val="center"/>
          </w:tcPr>
          <w:p w14:paraId="7C63173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本课程以操作性学习为基本特征，着力帮助学生建立正确的劳动态度，让学生在“学中做”和“做中学”的劳动体验中，进一步培养良好的劳动意识、创新精神和社会责任感，逐步形成时代发展所需要的技术素养、技术能力，树立正确的世界观、价值观、人生观。</w:t>
            </w:r>
          </w:p>
        </w:tc>
      </w:tr>
      <w:tr w14:paraId="4FB81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2" w:type="dxa"/>
            <w:gridSpan w:val="2"/>
            <w:tcBorders>
              <w:tl2br w:val="nil"/>
              <w:tr2bl w:val="nil"/>
            </w:tcBorders>
            <w:noWrap w:val="0"/>
            <w:vAlign w:val="center"/>
          </w:tcPr>
          <w:p w14:paraId="4BBA7560">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cs="Times New Roman"/>
                <w:b w:val="0"/>
                <w:bCs/>
                <w:sz w:val="20"/>
                <w:szCs w:val="20"/>
              </w:rPr>
            </w:pPr>
            <w:r>
              <w:rPr>
                <w:rFonts w:hint="default" w:ascii="Times New Roman" w:hAnsi="Times New Roman" w:cs="Times New Roman"/>
                <w:b w:val="0"/>
                <w:bCs/>
                <w:sz w:val="20"/>
                <w:szCs w:val="20"/>
              </w:rPr>
              <w:t>11</w:t>
            </w:r>
          </w:p>
        </w:tc>
        <w:tc>
          <w:tcPr>
            <w:tcW w:w="719" w:type="dxa"/>
            <w:gridSpan w:val="2"/>
            <w:tcBorders>
              <w:tl2br w:val="nil"/>
              <w:tr2bl w:val="nil"/>
            </w:tcBorders>
            <w:noWrap w:val="0"/>
            <w:vAlign w:val="center"/>
          </w:tcPr>
          <w:p w14:paraId="25E7CF50">
            <w:pPr>
              <w:keepNext w:val="0"/>
              <w:keepLines w:val="0"/>
              <w:pageBreakBefore w:val="0"/>
              <w:kinsoku/>
              <w:wordWrap/>
              <w:overflowPunct/>
              <w:bidi w:val="0"/>
              <w:snapToGrid/>
              <w:spacing w:beforeAutospacing="0" w:afterAutospacing="0" w:line="240" w:lineRule="exact"/>
              <w:ind w:left="0" w:leftChars="0" w:right="0" w:rightChars="0"/>
              <w:jc w:val="center"/>
              <w:textAlignment w:val="auto"/>
              <w:rPr>
                <w:rFonts w:ascii="Times New Roman" w:hAnsi="Times New Roman"/>
                <w:sz w:val="18"/>
                <w:szCs w:val="18"/>
              </w:rPr>
            </w:pPr>
            <w:r>
              <w:rPr>
                <w:rFonts w:ascii="Times New Roman" w:hAnsi="Times New Roman" w:cs="Times New Roman"/>
                <w:sz w:val="18"/>
                <w:szCs w:val="18"/>
              </w:rPr>
              <w:t>经济数学</w:t>
            </w:r>
          </w:p>
        </w:tc>
        <w:tc>
          <w:tcPr>
            <w:tcW w:w="2103" w:type="dxa"/>
            <w:tcBorders>
              <w:tl2br w:val="nil"/>
              <w:tr2bl w:val="nil"/>
            </w:tcBorders>
            <w:noWrap w:val="0"/>
            <w:vAlign w:val="center"/>
          </w:tcPr>
          <w:p w14:paraId="354E8C8F">
            <w:pPr>
              <w:spacing w:line="240" w:lineRule="exact"/>
              <w:rPr>
                <w:rFonts w:ascii="Times New Roman" w:hAnsi="Times New Roman"/>
                <w:sz w:val="18"/>
                <w:szCs w:val="18"/>
              </w:rPr>
            </w:pPr>
            <w:r>
              <w:rPr>
                <w:rFonts w:hint="eastAsia" w:ascii="Times New Roman" w:hAnsi="Times New Roman" w:eastAsia="宋体" w:cs="Times New Roman"/>
                <w:sz w:val="18"/>
                <w:szCs w:val="18"/>
              </w:rPr>
              <w:t>本课程是高等学校经管、财会各专业的一门必修的公共基础课。通过本课程的学习，能使学生获得丰富的数学知识，必要的基础理论和常用的运算方法；培养学生具有比较熟练的基本运算能力以及一定的抽象思维、逻辑推理和空间想象能力，从而使学生受到运用数学分析方法解决实际经济问题的初步训练， 同时为学习后继课程奠定必要的数学基础；</w:t>
            </w:r>
            <w:r>
              <w:rPr>
                <w:rFonts w:ascii="Times New Roman" w:hAnsi="Times New Roman" w:eastAsia="宋体" w:cs="Times New Roman"/>
                <w:sz w:val="18"/>
                <w:szCs w:val="18"/>
              </w:rPr>
              <w:t>培养学生的道德品质、科学精神和工匠精神，增强其创新意识和文化自信。</w:t>
            </w:r>
          </w:p>
        </w:tc>
        <w:tc>
          <w:tcPr>
            <w:tcW w:w="1864" w:type="dxa"/>
            <w:tcBorders>
              <w:tl2br w:val="nil"/>
              <w:tr2bl w:val="nil"/>
            </w:tcBorders>
            <w:noWrap w:val="0"/>
            <w:vAlign w:val="center"/>
          </w:tcPr>
          <w:p w14:paraId="2B82DF37">
            <w:pPr>
              <w:spacing w:line="240" w:lineRule="exact"/>
              <w:rPr>
                <w:rFonts w:ascii="Times New Roman" w:hAnsi="Times New Roman"/>
                <w:sz w:val="18"/>
                <w:szCs w:val="18"/>
              </w:rPr>
            </w:pPr>
            <w:r>
              <w:rPr>
                <w:rFonts w:hint="eastAsia" w:ascii="Times New Roman" w:hAnsi="Times New Roman" w:eastAsia="宋体" w:cs="Times New Roman"/>
                <w:sz w:val="18"/>
                <w:szCs w:val="18"/>
              </w:rPr>
              <w:t>函数、常用经济函数模型；极限和连续；导数和微分；导数在经济中的应用、洛必达法则； 不定积分与定积分。</w:t>
            </w:r>
          </w:p>
        </w:tc>
        <w:tc>
          <w:tcPr>
            <w:tcW w:w="2009" w:type="dxa"/>
            <w:tcBorders>
              <w:tl2br w:val="nil"/>
              <w:tr2bl w:val="nil"/>
            </w:tcBorders>
            <w:noWrap w:val="0"/>
            <w:vAlign w:val="center"/>
          </w:tcPr>
          <w:p w14:paraId="35AEE99E">
            <w:pPr>
              <w:spacing w:line="240" w:lineRule="exact"/>
              <w:rPr>
                <w:rFonts w:ascii="Times New Roman" w:hAnsi="Times New Roman"/>
                <w:sz w:val="18"/>
                <w:szCs w:val="18"/>
              </w:rPr>
            </w:pPr>
            <w:r>
              <w:rPr>
                <w:rFonts w:hint="eastAsia" w:ascii="Times New Roman" w:hAnsi="Times New Roman" w:eastAsia="宋体" w:cs="Times New Roman"/>
                <w:bCs/>
                <w:sz w:val="18"/>
                <w:szCs w:val="18"/>
              </w:rPr>
              <w:t>坚持立德树人，发挥数学课程的育人功能；根据人才培养目标、学生学习情况、专业需求等，以“必需、够用”的原则选取教学内容，让学生掌握一定的数学技术，培养一定的数学能力，提高学生的数学素养， 从而提高学生职业能力及解决专业实际问题的能力。</w:t>
            </w:r>
          </w:p>
        </w:tc>
        <w:tc>
          <w:tcPr>
            <w:tcW w:w="1820" w:type="dxa"/>
            <w:tcBorders>
              <w:tl2br w:val="nil"/>
              <w:tr2bl w:val="nil"/>
            </w:tcBorders>
            <w:noWrap w:val="0"/>
            <w:vAlign w:val="center"/>
          </w:tcPr>
          <w:p w14:paraId="15F55832">
            <w:pPr>
              <w:spacing w:line="240" w:lineRule="exact"/>
              <w:rPr>
                <w:rFonts w:ascii="Times New Roman" w:hAnsi="Times New Roman"/>
                <w:sz w:val="18"/>
                <w:szCs w:val="18"/>
              </w:rPr>
            </w:pPr>
            <w:r>
              <w:rPr>
                <w:rFonts w:hint="eastAsia" w:ascii="Times New Roman" w:hAnsi="Times New Roman" w:eastAsia="宋体" w:cs="Times New Roman"/>
                <w:bCs/>
                <w:sz w:val="18"/>
                <w:szCs w:val="18"/>
              </w:rPr>
              <w:t>挖掘经济数学课程中的思政元 素；教师在授课过程中可组织一些有现实意义、应用性较强的实例，通过这些例子去讲解概念、定理、性质、公式，让学生在探求、发现的过程中体会数学的魅力，</w:t>
            </w:r>
            <w:r>
              <w:rPr>
                <w:rFonts w:ascii="Times New Roman" w:hAnsi="Times New Roman" w:eastAsia="宋体" w:cs="Times New Roman"/>
                <w:bCs/>
                <w:sz w:val="18"/>
                <w:szCs w:val="18"/>
              </w:rPr>
              <w:t>实现知识传授、能力培养和价值塑造的统一。</w:t>
            </w:r>
          </w:p>
        </w:tc>
      </w:tr>
      <w:tr w14:paraId="16FC1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998" w:hRule="atLeast"/>
          <w:jc w:val="center"/>
        </w:trPr>
        <w:tc>
          <w:tcPr>
            <w:tcW w:w="482" w:type="dxa"/>
            <w:gridSpan w:val="2"/>
            <w:tcBorders>
              <w:tl2br w:val="nil"/>
              <w:tr2bl w:val="nil"/>
            </w:tcBorders>
            <w:noWrap w:val="0"/>
            <w:vAlign w:val="center"/>
          </w:tcPr>
          <w:p w14:paraId="7424536C">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cs="Times New Roman"/>
                <w:b w:val="0"/>
                <w:bCs/>
                <w:sz w:val="20"/>
                <w:szCs w:val="20"/>
              </w:rPr>
            </w:pPr>
            <w:r>
              <w:rPr>
                <w:rFonts w:ascii="Times New Roman" w:hAnsi="Times New Roman"/>
                <w:b w:val="0"/>
                <w:bCs/>
                <w:sz w:val="18"/>
                <w:szCs w:val="18"/>
              </w:rPr>
              <w:t>12</w:t>
            </w:r>
          </w:p>
        </w:tc>
        <w:tc>
          <w:tcPr>
            <w:tcW w:w="719" w:type="dxa"/>
            <w:gridSpan w:val="2"/>
            <w:tcBorders>
              <w:tl2br w:val="nil"/>
              <w:tr2bl w:val="nil"/>
            </w:tcBorders>
            <w:noWrap w:val="0"/>
            <w:vAlign w:val="center"/>
          </w:tcPr>
          <w:p w14:paraId="2678C015">
            <w:pPr>
              <w:jc w:val="center"/>
              <w:rPr>
                <w:rFonts w:hint="eastAsia" w:ascii="宋体" w:hAnsi="宋体" w:eastAsia="宋体" w:cs="宋体"/>
                <w:sz w:val="18"/>
                <w:szCs w:val="18"/>
              </w:rPr>
            </w:pPr>
            <w:r>
              <w:rPr>
                <w:rFonts w:hint="eastAsia" w:ascii="宋体" w:hAnsi="宋体" w:eastAsia="宋体" w:cs="宋体"/>
                <w:color w:val="000000"/>
                <w:sz w:val="18"/>
                <w:szCs w:val="18"/>
              </w:rPr>
              <w:t>大学英语Ⅰ</w:t>
            </w:r>
          </w:p>
        </w:tc>
        <w:tc>
          <w:tcPr>
            <w:tcW w:w="2103" w:type="dxa"/>
            <w:tcBorders>
              <w:tl2br w:val="nil"/>
              <w:tr2bl w:val="nil"/>
            </w:tcBorders>
            <w:noWrap w:val="0"/>
            <w:vAlign w:val="center"/>
          </w:tcPr>
          <w:p w14:paraId="2AC388A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b/>
                <w:bCs/>
                <w:sz w:val="18"/>
                <w:szCs w:val="18"/>
              </w:rPr>
              <w:t>职场涉外沟通：</w:t>
            </w:r>
            <w:r>
              <w:rPr>
                <w:rFonts w:hint="eastAsia" w:ascii="宋体" w:hAnsi="宋体" w:eastAsia="宋体" w:cs="宋体"/>
                <w:sz w:val="18"/>
                <w:szCs w:val="18"/>
              </w:rPr>
              <w:t>能掌握高职课标基础模块水平一的英语基础知识和英语技能；能够运用英语就日常生活活动进行阐述、沟通和交流；夯实学生语言基础，提高听、说、读、写、译等应用技能。</w:t>
            </w:r>
            <w:r>
              <w:rPr>
                <w:rFonts w:hint="eastAsia" w:ascii="宋体" w:hAnsi="宋体" w:eastAsia="宋体" w:cs="宋体"/>
                <w:b/>
                <w:bCs/>
                <w:sz w:val="18"/>
                <w:szCs w:val="18"/>
              </w:rPr>
              <w:t>多元文化交流：</w:t>
            </w:r>
            <w:r>
              <w:rPr>
                <w:rFonts w:hint="eastAsia" w:ascii="宋体" w:hAnsi="宋体" w:eastAsia="宋体" w:cs="宋体"/>
                <w:sz w:val="18"/>
                <w:szCs w:val="18"/>
              </w:rPr>
              <w:t>能够掌握基本的跨文化知识，了解世界各地的基本文化概况，能用英语介绍中华文化，培养开放、包容的心态，提升跨文化交际能力。</w:t>
            </w:r>
            <w:r>
              <w:rPr>
                <w:rFonts w:hint="eastAsia" w:ascii="宋体" w:hAnsi="宋体" w:eastAsia="宋体" w:cs="宋体"/>
                <w:b/>
                <w:bCs/>
                <w:sz w:val="18"/>
                <w:szCs w:val="18"/>
              </w:rPr>
              <w:t>语言思维提升：</w:t>
            </w:r>
            <w:r>
              <w:rPr>
                <w:rFonts w:hint="eastAsia" w:ascii="宋体" w:hAnsi="宋体" w:eastAsia="宋体" w:cs="宋体"/>
                <w:sz w:val="18"/>
                <w:szCs w:val="18"/>
              </w:rPr>
              <w:t>理解英语与母语在表达习惯和语言结构上的基本差异，学习基本的逻辑思维方法，在语言习得中提升逻辑推理、判断与论证等思维能力。</w:t>
            </w:r>
            <w:r>
              <w:rPr>
                <w:rFonts w:hint="eastAsia" w:ascii="宋体" w:hAnsi="宋体" w:eastAsia="宋体" w:cs="宋体"/>
                <w:b/>
                <w:bCs/>
                <w:sz w:val="18"/>
                <w:szCs w:val="18"/>
              </w:rPr>
              <w:t>自主学习完善</w:t>
            </w:r>
            <w:r>
              <w:rPr>
                <w:rFonts w:hint="eastAsia" w:ascii="宋体" w:hAnsi="宋体" w:eastAsia="宋体" w:cs="宋体"/>
                <w:sz w:val="18"/>
                <w:szCs w:val="18"/>
              </w:rPr>
              <w:t>：树立正确的学习观，学会制定适合自己的学习目标和学习策略，学会自我监控学习过程，可以进行初步的学习效果评价，从而为未来的学习打下坚实的基础。</w:t>
            </w:r>
          </w:p>
        </w:tc>
        <w:tc>
          <w:tcPr>
            <w:tcW w:w="1864" w:type="dxa"/>
            <w:tcBorders>
              <w:tl2br w:val="nil"/>
              <w:tr2bl w:val="nil"/>
            </w:tcBorders>
            <w:noWrap w:val="0"/>
            <w:vAlign w:val="top"/>
          </w:tcPr>
          <w:p w14:paraId="0399962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color w:val="000000"/>
                <w:sz w:val="18"/>
                <w:szCs w:val="18"/>
              </w:rPr>
              <w:t>语言知识方面主要包括与大学校园生活，学习生活及日常生活相关的，如：互联网、旅游、运动、文化、文学和求职面试等话题相关的词汇短语和语言表达方式，并能就以上话题进行讨论和阐述。语法规则方面掌握一般过去时和过去进行时，形容词的比较级和最高级，现在完成时，过去完成时，冠词等。写作方面学生能正确运用标点符号和大写字母、非正式信函的语言特点，撰写非正式信函、常见的应用文。</w:t>
            </w:r>
          </w:p>
        </w:tc>
        <w:tc>
          <w:tcPr>
            <w:tcW w:w="2009" w:type="dxa"/>
            <w:tcBorders>
              <w:tl2br w:val="nil"/>
              <w:tr2bl w:val="nil"/>
            </w:tcBorders>
            <w:noWrap w:val="0"/>
            <w:vAlign w:val="top"/>
          </w:tcPr>
          <w:p w14:paraId="0837503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color w:val="000000"/>
                <w:sz w:val="18"/>
                <w:szCs w:val="18"/>
              </w:rPr>
              <w:t>认真研读课程标准，深刻领会并完整把握英语学科核心素养四个方面的内涵及相互关系，将提升学生的职场涉外沟通、多元文化交流、语言思维提升和自主学习完善四项学科核心素养贯穿于教学活动的全过程。要树立正确的信息化教学理念，注重现代信息技术在英语教学中的应用，努力实现英语教学与信息技术的深度融合，提高英语教学的实效。学生是英语学习的主体，要以学生为主体，以学习为中心，促进学生的全面发展。学生需要掌握2300-2600个基础词汇；能够运用基本词汇和语法知识；能够听懂有关日常和涉外事务活动中语速为每分钟100词左右的语篇；能够阅读有关文化，社会，科普，经贸，人物等一般性的阅读材料和应用型材料；能够将简短的应用型题材和一般性日常生活题材的英语语篇翻译成中文；能够根据信息套写简短的应用文，80词左右。</w:t>
            </w:r>
          </w:p>
        </w:tc>
        <w:tc>
          <w:tcPr>
            <w:tcW w:w="1820" w:type="dxa"/>
            <w:tcBorders>
              <w:tl2br w:val="nil"/>
              <w:tr2bl w:val="nil"/>
            </w:tcBorders>
            <w:noWrap w:val="0"/>
            <w:vAlign w:val="top"/>
          </w:tcPr>
          <w:p w14:paraId="7A4F518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color w:val="000000"/>
                <w:sz w:val="18"/>
                <w:szCs w:val="18"/>
              </w:rPr>
              <w:t>充分发挥英语课程的育人功能，将课程内容与育人目标相融合，积极培育和践行社会主义核心价值观。立足新时期职业教育人才培养需要，“立德树人”，育人育才，帮助学生树立正确的世界观、人生观、价值观，培养学生职业精神、提高思辨能力，提升文化修养等。教学内容的凝练，由点到面，潜移默化，系统性的融入思政元素。教学路径可以通过中西文化对比，中国传统文化介绍，社会现象讨论等进行。</w:t>
            </w:r>
          </w:p>
        </w:tc>
      </w:tr>
      <w:tr w14:paraId="63A7F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2" w:type="dxa"/>
            <w:gridSpan w:val="2"/>
            <w:tcBorders>
              <w:tl2br w:val="nil"/>
              <w:tr2bl w:val="nil"/>
            </w:tcBorders>
            <w:noWrap w:val="0"/>
            <w:vAlign w:val="center"/>
          </w:tcPr>
          <w:p w14:paraId="4D257EDB">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13</w:t>
            </w:r>
          </w:p>
        </w:tc>
        <w:tc>
          <w:tcPr>
            <w:tcW w:w="719" w:type="dxa"/>
            <w:gridSpan w:val="2"/>
            <w:tcBorders>
              <w:tl2br w:val="nil"/>
              <w:tr2bl w:val="nil"/>
            </w:tcBorders>
            <w:noWrap w:val="0"/>
            <w:vAlign w:val="center"/>
          </w:tcPr>
          <w:p w14:paraId="76435759">
            <w:pPr>
              <w:jc w:val="center"/>
              <w:rPr>
                <w:rFonts w:hint="eastAsia" w:ascii="宋体" w:hAnsi="宋体" w:eastAsia="宋体" w:cs="宋体"/>
                <w:sz w:val="18"/>
                <w:szCs w:val="18"/>
              </w:rPr>
            </w:pPr>
            <w:r>
              <w:rPr>
                <w:rFonts w:hint="eastAsia" w:ascii="宋体" w:hAnsi="宋体" w:eastAsia="宋体" w:cs="宋体"/>
                <w:color w:val="000000"/>
                <w:sz w:val="18"/>
                <w:szCs w:val="18"/>
              </w:rPr>
              <w:t>大学英语Ⅱ</w:t>
            </w:r>
          </w:p>
        </w:tc>
        <w:tc>
          <w:tcPr>
            <w:tcW w:w="2103" w:type="dxa"/>
            <w:tcBorders>
              <w:tl2br w:val="nil"/>
              <w:tr2bl w:val="nil"/>
            </w:tcBorders>
            <w:noWrap w:val="0"/>
            <w:vAlign w:val="center"/>
          </w:tcPr>
          <w:p w14:paraId="3BE6595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b/>
                <w:bCs/>
                <w:sz w:val="18"/>
                <w:szCs w:val="18"/>
              </w:rPr>
              <w:t>职场涉外沟通：</w:t>
            </w:r>
            <w:r>
              <w:rPr>
                <w:rFonts w:hint="eastAsia" w:ascii="宋体" w:hAnsi="宋体" w:eastAsia="宋体" w:cs="宋体"/>
                <w:sz w:val="18"/>
                <w:szCs w:val="18"/>
              </w:rPr>
              <w:t>进一步扩大词汇量，提高语法水平，加深对语篇结构的理解，提升英语综合应用能力，特别是口头和书面表达能力。练习不同场景下的沟通策略，以提高信息的有效传达。</w:t>
            </w:r>
            <w:r>
              <w:rPr>
                <w:rFonts w:hint="eastAsia" w:ascii="宋体" w:hAnsi="宋体" w:eastAsia="宋体" w:cs="宋体"/>
                <w:b/>
                <w:bCs/>
                <w:sz w:val="18"/>
                <w:szCs w:val="18"/>
              </w:rPr>
              <w:t>多元文化交流：</w:t>
            </w:r>
            <w:r>
              <w:rPr>
                <w:rFonts w:hint="eastAsia" w:ascii="宋体" w:hAnsi="宋体" w:eastAsia="宋体" w:cs="宋体"/>
                <w:sz w:val="18"/>
                <w:szCs w:val="18"/>
              </w:rPr>
              <w:t>通过文化比较，加深对中华文化的理解，增强文化自信，学习跨文化沟通理论与技巧，提高跨文化沟通能力。</w:t>
            </w:r>
            <w:r>
              <w:rPr>
                <w:rFonts w:hint="eastAsia" w:ascii="宋体" w:hAnsi="宋体" w:eastAsia="宋体" w:cs="宋体"/>
                <w:b/>
                <w:bCs/>
                <w:sz w:val="18"/>
                <w:szCs w:val="18"/>
              </w:rPr>
              <w:t>语言思维提升：</w:t>
            </w:r>
            <w:r>
              <w:rPr>
                <w:rFonts w:hint="eastAsia" w:ascii="宋体" w:hAnsi="宋体" w:eastAsia="宋体" w:cs="宋体"/>
                <w:sz w:val="18"/>
                <w:szCs w:val="18"/>
              </w:rPr>
              <w:t>通过深入学习英语表达习惯、语法和词汇，研究语言与文化的深层次联系，理解不同文化背景下的语言使用差异，提高逻辑思维能力，包括分析、综合、比较和分类。</w:t>
            </w:r>
            <w:r>
              <w:rPr>
                <w:rFonts w:hint="eastAsia" w:ascii="宋体" w:hAnsi="宋体" w:eastAsia="宋体" w:cs="宋体"/>
                <w:b/>
                <w:bCs/>
                <w:sz w:val="18"/>
                <w:szCs w:val="18"/>
              </w:rPr>
              <w:t>自主学习完善</w:t>
            </w:r>
            <w:r>
              <w:rPr>
                <w:rFonts w:hint="eastAsia" w:ascii="宋体" w:hAnsi="宋体" w:eastAsia="宋体" w:cs="宋体"/>
                <w:sz w:val="18"/>
                <w:szCs w:val="18"/>
              </w:rPr>
              <w:t>：能制定明确的学习目标和进行有效的学习规划，</w:t>
            </w:r>
            <w:r>
              <w:rPr>
                <w:rFonts w:hint="eastAsia" w:ascii="宋体" w:hAnsi="宋体" w:eastAsia="宋体" w:cs="宋体"/>
                <w:color w:val="24292F"/>
                <w:sz w:val="18"/>
                <w:szCs w:val="18"/>
              </w:rPr>
              <w:t>学习更有效的时间管理，实践更复杂的学习策略，进一步提升自我监控学习能力。</w:t>
            </w:r>
          </w:p>
        </w:tc>
        <w:tc>
          <w:tcPr>
            <w:tcW w:w="1864" w:type="dxa"/>
            <w:tcBorders>
              <w:tl2br w:val="nil"/>
              <w:tr2bl w:val="nil"/>
            </w:tcBorders>
            <w:noWrap w:val="0"/>
            <w:vAlign w:val="center"/>
          </w:tcPr>
          <w:p w14:paraId="1E04E73C">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000000"/>
                <w:sz w:val="18"/>
                <w:szCs w:val="18"/>
              </w:rPr>
            </w:pPr>
            <w:r>
              <w:rPr>
                <w:rFonts w:hint="eastAsia" w:ascii="宋体" w:hAnsi="宋体" w:eastAsia="宋体" w:cs="宋体"/>
                <w:color w:val="000000"/>
                <w:sz w:val="18"/>
                <w:szCs w:val="18"/>
              </w:rPr>
              <w:t>（一）基础模块：语言知识方面主要包括人生面临的选择、与人相处、激励他人、成功和职业选择等话题相关的词汇短语和语言表达方式；同时学生能够就以上话题进行阐述。语法规则方面学生需要掌握情态动词、不定代词、不定式和动名词、被动语态、连接词、程度副词的用法等。翻译和写作方面，学生要练习句子和段落翻译以及议论文的写作等。</w:t>
            </w:r>
          </w:p>
          <w:p w14:paraId="64A0466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000000"/>
                <w:sz w:val="18"/>
                <w:szCs w:val="18"/>
              </w:rPr>
            </w:pPr>
            <w:r>
              <w:rPr>
                <w:rFonts w:hint="eastAsia" w:ascii="宋体" w:hAnsi="宋体" w:eastAsia="宋体" w:cs="宋体"/>
                <w:color w:val="000000"/>
                <w:sz w:val="18"/>
                <w:szCs w:val="18"/>
              </w:rPr>
              <w:t>（二）拓展模块：拓展模块面向通过英语A级或B级的学生群体开设，主要包括学业提升英语：为有通过大学英语四级意愿的学生而开设的英语课程。如：四级基础、四级冲刺班等。</w:t>
            </w:r>
          </w:p>
          <w:p w14:paraId="3E67F68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18"/>
                <w:szCs w:val="18"/>
              </w:rPr>
            </w:pPr>
          </w:p>
        </w:tc>
        <w:tc>
          <w:tcPr>
            <w:tcW w:w="2009" w:type="dxa"/>
            <w:tcBorders>
              <w:tl2br w:val="nil"/>
              <w:tr2bl w:val="nil"/>
            </w:tcBorders>
            <w:noWrap w:val="0"/>
            <w:vAlign w:val="top"/>
          </w:tcPr>
          <w:p w14:paraId="79963BC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bCs/>
                <w:color w:val="000000"/>
                <w:sz w:val="18"/>
                <w:szCs w:val="18"/>
              </w:rPr>
              <w:t>依据教学目标、围绕教学内容，设计符合学生情况的教学活动，全面促进学生英语学科核心素养的提升，有效促进学业目标的达成。要突出职业特色，根据英语课程目标与高素质技术技能人才培养的需要，强调课程内容与专业实践、职场需求的对接，创设与行业企业相近的教学情境任务，通过设计语言教学活动，加强学生语言实践应用能力的培养。要充分利用媒体、网络、人工智能、大数据、虚拟仿真等技术，依托慕课、微课、云教学平台等网络教学手段，利用翻转课堂、混合教学模式等构建真实、开放、交互、合作的教学环境。要根据学生认知特点和能力水平组织教学，尊重生源差异和个体差异，满足学生的不同需求，构建适合学生个性化学习和自主学习的教学模式，鼓励学生开展自主学习、合作学习和探究式学习，促进学生的全面发展和个性化发展。学生需要认知3000个英语单词以及由这些词构成的常用词组，对其中2300个左右的单词为基础词汇，能正确拼写，英汉互译；掌握基本的英语语法规则，在听、说、读、写、译中能正确运用所学语法知识；能听懂日常和涉外业务活动中发音清楚、语速适中（每分钟120词左右）的英语对话和不太复杂的陈述；能用英语进行一般的日常交际，并能在涉外业务活动中进行简单的交流；能阅读中等难度的一般题材的简短英文资料；能借助词典将中等难度的一般题材的文字材料和对外交往中的一般文字材料译成汉语。</w:t>
            </w:r>
          </w:p>
        </w:tc>
        <w:tc>
          <w:tcPr>
            <w:tcW w:w="1820" w:type="dxa"/>
            <w:tcBorders>
              <w:tl2br w:val="nil"/>
              <w:tr2bl w:val="nil"/>
            </w:tcBorders>
            <w:noWrap w:val="0"/>
            <w:vAlign w:val="center"/>
          </w:tcPr>
          <w:p w14:paraId="509C5057">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18"/>
                <w:szCs w:val="18"/>
              </w:rPr>
            </w:pPr>
            <w:r>
              <w:rPr>
                <w:rFonts w:hint="eastAsia" w:ascii="宋体" w:hAnsi="宋体" w:eastAsia="宋体" w:cs="宋体"/>
                <w:bCs/>
                <w:color w:val="000000"/>
                <w:sz w:val="18"/>
                <w:szCs w:val="18"/>
              </w:rPr>
              <w:t>关注课程内容的价值取向，提炼课程思政元素，根据英语学科特点，合理设计教学活动。围绕所学课题培养学生爱岗敬业、精益求精、学习劳模精神、工匠精神，学习体育精神；培养学生爱祖国、爱人民、爱家乡、爱学校的情怀；培养学生环境保护意识、政治意识、大局意识、核心意识、看齐意识；通过讲述中国博大精深文化和传统，培养学生民族精神和时代精神。通过学生们讨论人生中最重要时刻，培养学生树立正确的社会主义核心价值观，让大学生们在学习语言知识和技能的同时，提高自己政治修养，从而获得正确的职业道德。</w:t>
            </w:r>
          </w:p>
        </w:tc>
      </w:tr>
      <w:tr w14:paraId="22F39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5BAE16C0">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val="0"/>
                <w:bCs/>
                <w:sz w:val="18"/>
                <w:szCs w:val="18"/>
                <w:lang w:val="en-US" w:eastAsia="zh-CN"/>
              </w:rPr>
            </w:pPr>
            <w:r>
              <w:rPr>
                <w:rFonts w:ascii="Times New Roman" w:hAnsi="Times New Roman"/>
                <w:b w:val="0"/>
                <w:bCs/>
                <w:sz w:val="18"/>
                <w:szCs w:val="18"/>
              </w:rPr>
              <w:t>1</w:t>
            </w:r>
            <w:r>
              <w:rPr>
                <w:rFonts w:hint="eastAsia" w:ascii="Times New Roman" w:hAnsi="Times New Roman"/>
                <w:b w:val="0"/>
                <w:bCs/>
                <w:sz w:val="18"/>
                <w:szCs w:val="18"/>
                <w:lang w:val="en-US" w:eastAsia="zh-CN"/>
              </w:rPr>
              <w:t>4</w:t>
            </w:r>
          </w:p>
        </w:tc>
        <w:tc>
          <w:tcPr>
            <w:tcW w:w="721" w:type="dxa"/>
            <w:gridSpan w:val="3"/>
            <w:tcBorders>
              <w:tl2br w:val="nil"/>
              <w:tr2bl w:val="nil"/>
            </w:tcBorders>
            <w:noWrap w:val="0"/>
            <w:vAlign w:val="center"/>
          </w:tcPr>
          <w:p w14:paraId="6521E85D">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rPr>
              <w:t>体育</w:t>
            </w:r>
          </w:p>
          <w:p w14:paraId="7679703E">
            <w:pPr>
              <w:pStyle w:val="20"/>
              <w:keepNext w:val="0"/>
              <w:keepLines w:val="0"/>
              <w:pageBreakBefore w:val="0"/>
              <w:kinsoku/>
              <w:wordWrap/>
              <w:overflowPunct/>
              <w:bidi w:val="0"/>
              <w:snapToGrid/>
              <w:spacing w:beforeLines="0" w:beforeAutospacing="0" w:afterLines="0" w:afterAutospacing="0" w:line="252"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Ⅰ、Ⅲ</w:t>
            </w:r>
          </w:p>
        </w:tc>
        <w:tc>
          <w:tcPr>
            <w:tcW w:w="2103" w:type="dxa"/>
            <w:tcBorders>
              <w:tl2br w:val="nil"/>
              <w:tr2bl w:val="nil"/>
            </w:tcBorders>
            <w:noWrap w:val="0"/>
            <w:vAlign w:val="center"/>
          </w:tcPr>
          <w:p w14:paraId="7C8B713A">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1.运动认知与技能领域。</w:t>
            </w:r>
          </w:p>
          <w:p w14:paraId="31B789B9">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2.运动参与领域。</w:t>
            </w:r>
          </w:p>
          <w:p w14:paraId="3EA995F1">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3.身体健康领域。</w:t>
            </w:r>
          </w:p>
          <w:p w14:paraId="4CAC5C8C">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4.心理健康与社会适应领域。</w:t>
            </w:r>
          </w:p>
        </w:tc>
        <w:tc>
          <w:tcPr>
            <w:tcW w:w="1864" w:type="dxa"/>
            <w:tcBorders>
              <w:tl2br w:val="nil"/>
              <w:tr2bl w:val="nil"/>
            </w:tcBorders>
            <w:noWrap w:val="0"/>
            <w:vAlign w:val="center"/>
          </w:tcPr>
          <w:p w14:paraId="05852CCD">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1.《国家学生体</w:t>
            </w:r>
          </w:p>
          <w:p w14:paraId="5FFC67C9">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质健康标准》 </w:t>
            </w:r>
          </w:p>
          <w:p w14:paraId="2E0576C9">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2.水平一 足球、篮球、排球、太极拳、拳击、羽毛球、乒乓球、网球、健美操、瑜伽、体</w:t>
            </w:r>
          </w:p>
          <w:p w14:paraId="3769159A">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育舞蹈、木兰拳、动感单车。 </w:t>
            </w:r>
          </w:p>
          <w:p w14:paraId="00DD6811">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3.针对伤、病、残等学生，开设体育保健课。</w:t>
            </w:r>
          </w:p>
        </w:tc>
        <w:tc>
          <w:tcPr>
            <w:tcW w:w="2009" w:type="dxa"/>
            <w:tcBorders>
              <w:tl2br w:val="nil"/>
              <w:tr2bl w:val="nil"/>
            </w:tcBorders>
            <w:noWrap w:val="0"/>
            <w:vAlign w:val="center"/>
          </w:tcPr>
          <w:p w14:paraId="104ABFC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1.学习目标明确。</w:t>
            </w:r>
          </w:p>
          <w:p w14:paraId="2B53EC2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既要体现全面育人，又要根据项目和环节特点有所侧重。 </w:t>
            </w:r>
          </w:p>
          <w:p w14:paraId="474A2E2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2.教学内容选择依循“目标引领内容”的思路。 </w:t>
            </w:r>
          </w:p>
          <w:p w14:paraId="3E488DD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3.教学方法选择和教学手段的应用。教师应根据教学内容特点和教学目标、学生特点等选择合适的教学方法。</w:t>
            </w:r>
          </w:p>
          <w:p w14:paraId="0B86E0A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4.教学组织形式的选择</w:t>
            </w:r>
            <w:r>
              <w:rPr>
                <w:rFonts w:hint="eastAsia" w:ascii="Times New Roman" w:hAnsi="Times New Roman"/>
                <w:sz w:val="18"/>
                <w:szCs w:val="18"/>
                <w:lang w:eastAsia="zh-CN"/>
              </w:rPr>
              <w:t>，</w:t>
            </w:r>
            <w:r>
              <w:rPr>
                <w:rFonts w:ascii="Times New Roman" w:hAnsi="Times New Roman"/>
                <w:sz w:val="18"/>
                <w:szCs w:val="18"/>
              </w:rPr>
              <w:t>要树立大课程观。</w:t>
            </w:r>
          </w:p>
          <w:p w14:paraId="6CA4738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5.评价考核。包括对学生的体育知识、运动技能、体能、以及情感态度的综合评价。</w:t>
            </w:r>
          </w:p>
        </w:tc>
        <w:tc>
          <w:tcPr>
            <w:tcW w:w="1820" w:type="dxa"/>
            <w:tcBorders>
              <w:tl2br w:val="nil"/>
              <w:tr2bl w:val="nil"/>
            </w:tcBorders>
            <w:noWrap w:val="0"/>
            <w:vAlign w:val="center"/>
          </w:tcPr>
          <w:p w14:paraId="2A66B0FB">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以德立身、以德立</w:t>
            </w:r>
          </w:p>
          <w:p w14:paraId="444D679C">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学、以德施教。围绕学校“双一流”建设为中心工作和发展方向，不断拓展体育课程内涵建设，尊崇体育精神</w:t>
            </w:r>
          </w:p>
          <w:p w14:paraId="06E9F98A">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内涵。打造坚韧不拔的奋斗精神，战胜自我的超越精神，永争第一的拼搏精神；帮助学生在体育锻炼中享受乐趣、增强体质、健全人格、锤炼意志。</w:t>
            </w:r>
          </w:p>
        </w:tc>
      </w:tr>
      <w:tr w14:paraId="44789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48AB5549">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val="0"/>
                <w:bCs/>
                <w:sz w:val="18"/>
                <w:szCs w:val="18"/>
                <w:lang w:val="en-US" w:eastAsia="zh-CN"/>
              </w:rPr>
            </w:pPr>
            <w:r>
              <w:rPr>
                <w:rFonts w:ascii="Times New Roman" w:hAnsi="Times New Roman"/>
                <w:b w:val="0"/>
                <w:bCs/>
                <w:sz w:val="18"/>
                <w:szCs w:val="18"/>
              </w:rPr>
              <w:t>1</w:t>
            </w:r>
            <w:r>
              <w:rPr>
                <w:rFonts w:hint="eastAsia" w:ascii="Times New Roman" w:hAnsi="Times New Roman"/>
                <w:b w:val="0"/>
                <w:bCs/>
                <w:sz w:val="18"/>
                <w:szCs w:val="18"/>
                <w:lang w:val="en-US" w:eastAsia="zh-CN"/>
              </w:rPr>
              <w:t>5</w:t>
            </w:r>
          </w:p>
        </w:tc>
        <w:tc>
          <w:tcPr>
            <w:tcW w:w="721" w:type="dxa"/>
            <w:gridSpan w:val="3"/>
            <w:tcBorders>
              <w:tl2br w:val="nil"/>
              <w:tr2bl w:val="nil"/>
            </w:tcBorders>
            <w:noWrap w:val="0"/>
            <w:vAlign w:val="center"/>
          </w:tcPr>
          <w:p w14:paraId="600A0D58">
            <w:pPr>
              <w:keepNext w:val="0"/>
              <w:keepLines w:val="0"/>
              <w:pageBreakBefore w:val="0"/>
              <w:kinsoku/>
              <w:wordWrap/>
              <w:overflowPunct/>
              <w:bidi w:val="0"/>
              <w:snapToGrid/>
              <w:spacing w:beforeAutospacing="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rPr>
              <w:t>体育Ⅱ、Ⅳ</w:t>
            </w:r>
          </w:p>
        </w:tc>
        <w:tc>
          <w:tcPr>
            <w:tcW w:w="2103" w:type="dxa"/>
            <w:tcBorders>
              <w:tl2br w:val="nil"/>
              <w:tr2bl w:val="nil"/>
            </w:tcBorders>
            <w:noWrap w:val="0"/>
            <w:vAlign w:val="center"/>
          </w:tcPr>
          <w:p w14:paraId="4B3C48C5">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1.运动认知与技能领域。</w:t>
            </w:r>
          </w:p>
          <w:p w14:paraId="6DF0C489">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2.运动参与领域。</w:t>
            </w:r>
          </w:p>
          <w:p w14:paraId="34C4EE0D">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3.身体健康领域。</w:t>
            </w:r>
          </w:p>
          <w:p w14:paraId="0568CF82">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color w:val="000000"/>
                <w:sz w:val="18"/>
                <w:szCs w:val="18"/>
              </w:rPr>
            </w:pPr>
            <w:r>
              <w:rPr>
                <w:rFonts w:ascii="Times New Roman" w:hAnsi="Times New Roman"/>
                <w:sz w:val="18"/>
                <w:szCs w:val="18"/>
              </w:rPr>
              <w:t>4.心理健康与社会适应领域。</w:t>
            </w:r>
          </w:p>
        </w:tc>
        <w:tc>
          <w:tcPr>
            <w:tcW w:w="1864" w:type="dxa"/>
            <w:tcBorders>
              <w:tl2br w:val="nil"/>
              <w:tr2bl w:val="nil"/>
            </w:tcBorders>
            <w:noWrap w:val="0"/>
            <w:vAlign w:val="center"/>
          </w:tcPr>
          <w:p w14:paraId="30913E67">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1.水平二</w:t>
            </w:r>
          </w:p>
          <w:p w14:paraId="0AAEC728">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足球、篮球、排球、太极拳、拳击、羽毛球、乒乓球、网球、健美操、瑜伽、体育舞蹈、木兰扇、动感单车。</w:t>
            </w:r>
          </w:p>
          <w:p w14:paraId="56106BDC">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color w:val="000000"/>
                <w:sz w:val="18"/>
                <w:szCs w:val="18"/>
              </w:rPr>
            </w:pPr>
            <w:r>
              <w:rPr>
                <w:rFonts w:ascii="Times New Roman" w:hAnsi="Times New Roman"/>
                <w:sz w:val="18"/>
                <w:szCs w:val="18"/>
              </w:rPr>
              <w:t>2.针对伤、病、残等学生，开设体育保健课。</w:t>
            </w:r>
          </w:p>
        </w:tc>
        <w:tc>
          <w:tcPr>
            <w:tcW w:w="2009" w:type="dxa"/>
            <w:tcBorders>
              <w:tl2br w:val="nil"/>
              <w:tr2bl w:val="nil"/>
            </w:tcBorders>
            <w:noWrap w:val="0"/>
            <w:vAlign w:val="center"/>
          </w:tcPr>
          <w:p w14:paraId="169B6BA5">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Tahoma"/>
                <w:color w:val="000000"/>
                <w:sz w:val="18"/>
                <w:szCs w:val="18"/>
              </w:rPr>
            </w:pPr>
            <w:r>
              <w:rPr>
                <w:rFonts w:ascii="Times New Roman" w:hAnsi="Times New Roman" w:cs="Tahoma"/>
                <w:color w:val="000000"/>
                <w:sz w:val="18"/>
                <w:szCs w:val="18"/>
              </w:rPr>
              <w:t>1.学习目标明确。既要体现全面育人，又要根据项目和环节特点有所侧重。</w:t>
            </w:r>
          </w:p>
          <w:p w14:paraId="5A73ED11">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Tahoma"/>
                <w:color w:val="000000"/>
                <w:sz w:val="18"/>
                <w:szCs w:val="18"/>
              </w:rPr>
            </w:pPr>
            <w:r>
              <w:rPr>
                <w:rFonts w:ascii="Times New Roman" w:hAnsi="Times New Roman" w:cs="Tahoma"/>
                <w:color w:val="000000"/>
                <w:sz w:val="18"/>
                <w:szCs w:val="18"/>
              </w:rPr>
              <w:t>2.教学内容选择依循“目标引领内容”的思路。</w:t>
            </w:r>
          </w:p>
          <w:p w14:paraId="7723B31A">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Tahoma"/>
                <w:color w:val="000000"/>
                <w:sz w:val="18"/>
                <w:szCs w:val="18"/>
              </w:rPr>
            </w:pPr>
            <w:r>
              <w:rPr>
                <w:rFonts w:ascii="Times New Roman" w:hAnsi="Times New Roman" w:cs="Tahoma"/>
                <w:color w:val="000000"/>
                <w:sz w:val="18"/>
                <w:szCs w:val="18"/>
              </w:rPr>
              <w:t>3.教学方法选择和教学手段的应用。教师应根据教学内容特点和教学目标、学生特点等选择合适的教学方法。</w:t>
            </w:r>
          </w:p>
          <w:p w14:paraId="521C36B6">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Tahoma"/>
                <w:color w:val="000000"/>
                <w:sz w:val="18"/>
                <w:szCs w:val="18"/>
              </w:rPr>
            </w:pPr>
            <w:r>
              <w:rPr>
                <w:rFonts w:ascii="Times New Roman" w:hAnsi="Times New Roman" w:cs="Tahoma"/>
                <w:color w:val="000000"/>
                <w:sz w:val="18"/>
                <w:szCs w:val="18"/>
              </w:rPr>
              <w:t>4.教学组织形式的选择，要树立大课程观。</w:t>
            </w:r>
          </w:p>
          <w:p w14:paraId="4245BDB1">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olor w:val="000000"/>
                <w:sz w:val="18"/>
                <w:szCs w:val="18"/>
              </w:rPr>
            </w:pPr>
            <w:r>
              <w:rPr>
                <w:rFonts w:ascii="Times New Roman" w:hAnsi="Times New Roman" w:cs="Tahoma"/>
                <w:color w:val="000000"/>
                <w:sz w:val="18"/>
                <w:szCs w:val="18"/>
              </w:rPr>
              <w:t>5.评价考核。包括对学生的体育知识、运动技能、体能、以及情感态度的综合评价。</w:t>
            </w:r>
          </w:p>
        </w:tc>
        <w:tc>
          <w:tcPr>
            <w:tcW w:w="1820" w:type="dxa"/>
            <w:tcBorders>
              <w:tl2br w:val="nil"/>
              <w:tr2bl w:val="nil"/>
            </w:tcBorders>
            <w:noWrap w:val="0"/>
            <w:vAlign w:val="center"/>
          </w:tcPr>
          <w:p w14:paraId="5810B9E2">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olor w:val="333333"/>
                <w:sz w:val="18"/>
                <w:szCs w:val="18"/>
                <w:shd w:val="clear" w:color="auto" w:fill="FFFFFF"/>
              </w:rPr>
              <w:t>以德立身、以德立学、以德施教。围绕学校“双一流”建设为中心工作和发展方向，不断拓展体育课程内涵建设。尊崇体育精神内涵，打造坚韧不拔的奋斗精神，战胜自我的超越精神，永争第一的拼搏精神；帮助学生在体育锻炼中享受乐趣、增强体质、健全人格、锤炼意志。</w:t>
            </w:r>
          </w:p>
        </w:tc>
      </w:tr>
      <w:tr w14:paraId="63BE2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4B1999D0">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val="0"/>
                <w:bCs/>
                <w:sz w:val="18"/>
                <w:szCs w:val="18"/>
                <w:lang w:val="en-US" w:eastAsia="zh-CN"/>
              </w:rPr>
            </w:pPr>
            <w:r>
              <w:rPr>
                <w:rFonts w:ascii="Times New Roman" w:hAnsi="Times New Roman"/>
                <w:b w:val="0"/>
                <w:bCs/>
                <w:sz w:val="18"/>
                <w:szCs w:val="18"/>
              </w:rPr>
              <w:t>1</w:t>
            </w:r>
            <w:r>
              <w:rPr>
                <w:rFonts w:hint="eastAsia" w:ascii="Times New Roman" w:hAnsi="Times New Roman"/>
                <w:b w:val="0"/>
                <w:bCs/>
                <w:sz w:val="18"/>
                <w:szCs w:val="18"/>
                <w:lang w:val="en-US" w:eastAsia="zh-CN"/>
              </w:rPr>
              <w:t>6</w:t>
            </w:r>
          </w:p>
        </w:tc>
        <w:tc>
          <w:tcPr>
            <w:tcW w:w="721" w:type="dxa"/>
            <w:gridSpan w:val="3"/>
            <w:tcBorders>
              <w:tl2br w:val="nil"/>
              <w:tr2bl w:val="nil"/>
            </w:tcBorders>
            <w:noWrap w:val="0"/>
            <w:vAlign w:val="center"/>
          </w:tcPr>
          <w:p w14:paraId="1608D3B8">
            <w:pPr>
              <w:keepNext w:val="0"/>
              <w:keepLines w:val="0"/>
              <w:pageBreakBefore w:val="0"/>
              <w:kinsoku/>
              <w:wordWrap/>
              <w:overflowPunct/>
              <w:bidi w:val="0"/>
              <w:snapToGrid/>
              <w:spacing w:beforeAutospacing="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lang w:bidi="ar"/>
              </w:rPr>
              <w:t>军事理论</w:t>
            </w:r>
          </w:p>
        </w:tc>
        <w:tc>
          <w:tcPr>
            <w:tcW w:w="2103" w:type="dxa"/>
            <w:tcBorders>
              <w:tl2br w:val="nil"/>
              <w:tr2bl w:val="nil"/>
            </w:tcBorders>
            <w:noWrap w:val="0"/>
            <w:vAlign w:val="center"/>
          </w:tcPr>
          <w:p w14:paraId="4EC0EADC">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color w:val="000000"/>
                <w:sz w:val="18"/>
                <w:szCs w:val="18"/>
              </w:rPr>
            </w:pPr>
            <w:r>
              <w:rPr>
                <w:rFonts w:ascii="Times New Roman" w:hAnsi="Times New Roman" w:cs="宋体"/>
                <w:color w:val="000000"/>
                <w:sz w:val="18"/>
                <w:szCs w:val="18"/>
                <w:lang w:bidi="ar"/>
              </w:rPr>
              <w:t>本课程以国防教育为主线，通过课程教学，使大学生掌握基本的军事理论，达到增强国防观念和国家安全意识，促进大学生综合素质的提高，为中国人民解放军训练后备兵员和培养预备役军官打下坚实的基础的目标。</w:t>
            </w:r>
          </w:p>
        </w:tc>
        <w:tc>
          <w:tcPr>
            <w:tcW w:w="1864" w:type="dxa"/>
            <w:tcBorders>
              <w:tl2br w:val="nil"/>
              <w:tr2bl w:val="nil"/>
            </w:tcBorders>
            <w:noWrap w:val="0"/>
            <w:vAlign w:val="center"/>
          </w:tcPr>
          <w:p w14:paraId="20361CA2">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color w:val="000000"/>
                <w:sz w:val="18"/>
                <w:szCs w:val="18"/>
              </w:rPr>
            </w:pPr>
            <w:r>
              <w:rPr>
                <w:rFonts w:ascii="Times New Roman" w:hAnsi="Times New Roman" w:cs="宋体"/>
                <w:color w:val="000000"/>
                <w:sz w:val="18"/>
                <w:szCs w:val="18"/>
                <w:lang w:bidi="ar"/>
              </w:rPr>
              <w:t>中国国防的历史与启示；中国的武装力量与先进的武器装备；总体国家安全观；当前我国地缘安全面临的主要挑战与新型国家安全；古代军事思想。</w:t>
            </w:r>
          </w:p>
        </w:tc>
        <w:tc>
          <w:tcPr>
            <w:tcW w:w="2009" w:type="dxa"/>
            <w:tcBorders>
              <w:tl2br w:val="nil"/>
              <w:tr2bl w:val="nil"/>
            </w:tcBorders>
            <w:noWrap w:val="0"/>
            <w:vAlign w:val="center"/>
          </w:tcPr>
          <w:p w14:paraId="1EAC954A">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color w:val="000000"/>
                <w:sz w:val="18"/>
                <w:szCs w:val="18"/>
              </w:rPr>
            </w:pPr>
            <w:r>
              <w:rPr>
                <w:rFonts w:ascii="Times New Roman" w:hAnsi="Times New Roman" w:cs="宋体"/>
                <w:color w:val="000000"/>
                <w:sz w:val="18"/>
                <w:szCs w:val="18"/>
                <w:lang w:bidi="ar"/>
              </w:rPr>
              <w:t>1、进行国防知识教育，增强学生的国防观念。</w:t>
            </w:r>
          </w:p>
          <w:p w14:paraId="24CD4574">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color w:val="000000"/>
                <w:sz w:val="18"/>
                <w:szCs w:val="18"/>
              </w:rPr>
            </w:pPr>
            <w:r>
              <w:rPr>
                <w:rFonts w:ascii="Times New Roman" w:hAnsi="Times New Roman" w:cs="宋体"/>
                <w:color w:val="000000"/>
                <w:sz w:val="18"/>
                <w:szCs w:val="18"/>
                <w:lang w:bidi="ar"/>
              </w:rPr>
              <w:t>2、进行军事思想与军事形势教育，提高学生认识分析形势的能力。</w:t>
            </w:r>
          </w:p>
          <w:p w14:paraId="527051AC">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color w:val="000000"/>
                <w:sz w:val="18"/>
                <w:szCs w:val="18"/>
              </w:rPr>
            </w:pPr>
            <w:r>
              <w:rPr>
                <w:rFonts w:ascii="Times New Roman" w:hAnsi="Times New Roman" w:cs="宋体"/>
                <w:color w:val="000000"/>
                <w:sz w:val="18"/>
                <w:szCs w:val="18"/>
                <w:lang w:bidi="ar"/>
              </w:rPr>
              <w:t>3、进行高技术及高技术战争教育，增强学生科学意识与国家安全意识。</w:t>
            </w:r>
          </w:p>
        </w:tc>
        <w:tc>
          <w:tcPr>
            <w:tcW w:w="1820" w:type="dxa"/>
            <w:tcBorders>
              <w:tl2br w:val="nil"/>
              <w:tr2bl w:val="nil"/>
            </w:tcBorders>
            <w:noWrap w:val="0"/>
            <w:vAlign w:val="center"/>
          </w:tcPr>
          <w:p w14:paraId="78C9CA6C">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sz w:val="18"/>
                <w:szCs w:val="18"/>
              </w:rPr>
            </w:pPr>
            <w:r>
              <w:rPr>
                <w:rFonts w:ascii="Times New Roman" w:hAnsi="Times New Roman" w:cs="宋体"/>
                <w:sz w:val="18"/>
                <w:szCs w:val="18"/>
                <w:lang w:bidi="ar"/>
              </w:rPr>
              <w:t>本课程是我校学生的一门必修课。课程以马克思列宁主义、毛泽东思想、邓小平理论和江泽民同志关于国防与军队建设的重要论述为指导，按照教育要面向现代化、面向世界、面向未来的要求，适应我国人才培养的战略目标和加强国防后备力量建设的需要，为培养高素质的社会主义事业的建设者和保卫者服务。</w:t>
            </w:r>
          </w:p>
        </w:tc>
      </w:tr>
      <w:tr w14:paraId="533F2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5E392241">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val="0"/>
                <w:bCs/>
                <w:sz w:val="18"/>
                <w:szCs w:val="18"/>
                <w:lang w:val="en-US" w:eastAsia="zh-CN"/>
              </w:rPr>
            </w:pPr>
            <w:r>
              <w:rPr>
                <w:rFonts w:ascii="Times New Roman" w:hAnsi="Times New Roman"/>
                <w:b w:val="0"/>
                <w:bCs/>
                <w:sz w:val="18"/>
                <w:szCs w:val="18"/>
              </w:rPr>
              <w:t>1</w:t>
            </w:r>
            <w:r>
              <w:rPr>
                <w:rFonts w:hint="eastAsia" w:ascii="Times New Roman" w:hAnsi="Times New Roman"/>
                <w:b w:val="0"/>
                <w:bCs/>
                <w:sz w:val="18"/>
                <w:szCs w:val="18"/>
                <w:lang w:val="en-US" w:eastAsia="zh-CN"/>
              </w:rPr>
              <w:t>7</w:t>
            </w:r>
          </w:p>
        </w:tc>
        <w:tc>
          <w:tcPr>
            <w:tcW w:w="721" w:type="dxa"/>
            <w:gridSpan w:val="3"/>
            <w:tcBorders>
              <w:tl2br w:val="nil"/>
              <w:tr2bl w:val="nil"/>
            </w:tcBorders>
            <w:noWrap w:val="0"/>
            <w:vAlign w:val="center"/>
          </w:tcPr>
          <w:p w14:paraId="4AE92B6A">
            <w:pPr>
              <w:pStyle w:val="20"/>
              <w:keepNext w:val="0"/>
              <w:keepLines w:val="0"/>
              <w:pageBreakBefore w:val="0"/>
              <w:kinsoku/>
              <w:wordWrap/>
              <w:overflowPunct/>
              <w:bidi w:val="0"/>
              <w:snapToGrid/>
              <w:spacing w:beforeLines="0" w:beforeAutospacing="0" w:afterLines="0" w:afterAutospacing="0" w:line="242" w:lineRule="auto"/>
              <w:ind w:left="0" w:leftChars="0" w:right="0" w:rightChars="0"/>
              <w:jc w:val="center"/>
              <w:textAlignment w:val="auto"/>
              <w:rPr>
                <w:rFonts w:ascii="Times New Roman" w:hAnsi="Times New Roman"/>
                <w:sz w:val="18"/>
                <w:szCs w:val="18"/>
              </w:rPr>
            </w:pPr>
            <w:r>
              <w:rPr>
                <w:rFonts w:ascii="Times New Roman" w:hAnsi="Times New Roman"/>
                <w:sz w:val="18"/>
                <w:szCs w:val="18"/>
              </w:rPr>
              <w:t>军事技能</w:t>
            </w:r>
          </w:p>
        </w:tc>
        <w:tc>
          <w:tcPr>
            <w:tcW w:w="2103" w:type="dxa"/>
            <w:tcBorders>
              <w:tl2br w:val="nil"/>
              <w:tr2bl w:val="nil"/>
            </w:tcBorders>
            <w:noWrap w:val="0"/>
            <w:vAlign w:val="center"/>
          </w:tcPr>
          <w:p w14:paraId="7334295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通过本课程的教学，让学生了解掌握军事基 础知识和基本军事技 能，培养学生良好的组织纪律性和勇敢顽强、吃苦耐劳的坚强毅力， 以及团结友爱、互帮互助的集体主义精神，增强国防观念、国家安全意识和忧患危机意识， 弘扬爱国主义精神、传承红色基因、提高学生综合国防素质，为实施军民融合发展战略和 建设国防后备力量服 务。 </w:t>
            </w:r>
          </w:p>
        </w:tc>
        <w:tc>
          <w:tcPr>
            <w:tcW w:w="1864" w:type="dxa"/>
            <w:tcBorders>
              <w:tl2br w:val="nil"/>
              <w:tr2bl w:val="nil"/>
            </w:tcBorders>
            <w:noWrap w:val="0"/>
            <w:vAlign w:val="center"/>
          </w:tcPr>
          <w:p w14:paraId="312C17C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共同条令教育；分队的队列动作；现地教学；轻武器射击（模拟）；格斗基础；战场医疗救护；核生化防护；战备规定；紧急集合；行军拉练。 </w:t>
            </w:r>
          </w:p>
        </w:tc>
        <w:tc>
          <w:tcPr>
            <w:tcW w:w="2009" w:type="dxa"/>
            <w:tcBorders>
              <w:tl2br w:val="nil"/>
              <w:tr2bl w:val="nil"/>
            </w:tcBorders>
            <w:noWrap w:val="0"/>
            <w:vAlign w:val="center"/>
          </w:tcPr>
          <w:p w14:paraId="1682D45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1、了解中国人民解放军三大条令的主要内容，掌握队列动作的基本要领，养成良好的军事素养，增强组织纪律观念，培养学生令行禁止、团结奋进、顽强拼搏的过硬作风。 </w:t>
            </w:r>
          </w:p>
          <w:p w14:paraId="73133B9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2、了解轻武器的战斗性能，掌握射击动作要领，进行体会射击；学会单兵战术基础动作，了解战斗班组攻防的基本动作和 战术原则，培养学生良好的战斗素养。 </w:t>
            </w:r>
          </w:p>
          <w:p w14:paraId="3AB873D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3、了解格斗、防护的基本知识，熟悉卫生、救护基本要领，掌握战场自救互救的技能，提高学生安全防护能力。 </w:t>
            </w:r>
          </w:p>
          <w:p w14:paraId="6B2B82A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4、了解战备规定、紧急集合、徒步行军、野外生存的基本要求、方法和注意事项，学会识图用图、电磁频谱监测的基本技能，培养学生分析判断和应急处置能力，全面提升综合军事素质。 </w:t>
            </w:r>
          </w:p>
        </w:tc>
        <w:tc>
          <w:tcPr>
            <w:tcW w:w="1820" w:type="dxa"/>
            <w:tcBorders>
              <w:tl2br w:val="nil"/>
              <w:tr2bl w:val="nil"/>
            </w:tcBorders>
            <w:noWrap w:val="0"/>
            <w:vAlign w:val="center"/>
          </w:tcPr>
          <w:p w14:paraId="60B3757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军训作为大学生入校后的第一堂必修课，其内容包括了以增强国防意识、激发爱国热情、改善知识结构为主要目的军事理论学习，也包括了以培养后备军官、磨练身心素质、规范行为目的的军事技能训练，这其中始终贯穿着以坚定理想信念，增强责任感、使命感，树立正确的世界观、人生观、价值观，升华思想境界为目的的思想政治教育。地方高校军训不仅可以拓宽大学生的知识领域，而且能锻造顽强的毅力与坚定的信念，激发每个大学生对人生价值的重新思考。 </w:t>
            </w:r>
          </w:p>
        </w:tc>
      </w:tr>
      <w:tr w14:paraId="44C58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474A2AB8">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val="0"/>
                <w:bCs/>
                <w:sz w:val="18"/>
                <w:szCs w:val="18"/>
                <w:lang w:val="en-US" w:eastAsia="zh-CN"/>
              </w:rPr>
            </w:pPr>
            <w:r>
              <w:rPr>
                <w:rFonts w:ascii="Times New Roman" w:hAnsi="Times New Roman"/>
                <w:b w:val="0"/>
                <w:bCs/>
                <w:sz w:val="18"/>
                <w:szCs w:val="18"/>
              </w:rPr>
              <w:t>1</w:t>
            </w:r>
            <w:r>
              <w:rPr>
                <w:rFonts w:hint="eastAsia" w:ascii="Times New Roman" w:hAnsi="Times New Roman"/>
                <w:b w:val="0"/>
                <w:bCs/>
                <w:sz w:val="18"/>
                <w:szCs w:val="18"/>
                <w:lang w:val="en-US" w:eastAsia="zh-CN"/>
              </w:rPr>
              <w:t>8</w:t>
            </w:r>
          </w:p>
        </w:tc>
        <w:tc>
          <w:tcPr>
            <w:tcW w:w="721" w:type="dxa"/>
            <w:gridSpan w:val="3"/>
            <w:tcBorders>
              <w:tl2br w:val="nil"/>
              <w:tr2bl w:val="nil"/>
            </w:tcBorders>
            <w:noWrap w:val="0"/>
            <w:vAlign w:val="center"/>
          </w:tcPr>
          <w:p w14:paraId="480229A3">
            <w:pPr>
              <w:pStyle w:val="20"/>
              <w:keepNext w:val="0"/>
              <w:keepLines w:val="0"/>
              <w:pageBreakBefore w:val="0"/>
              <w:kinsoku/>
              <w:wordWrap/>
              <w:overflowPunct/>
              <w:bidi w:val="0"/>
              <w:snapToGrid/>
              <w:spacing w:beforeLines="0" w:beforeAutospacing="0" w:afterLines="0" w:afterAutospacing="0" w:line="242" w:lineRule="auto"/>
              <w:ind w:left="0" w:leftChars="0" w:right="0" w:rightChars="0"/>
              <w:jc w:val="center"/>
              <w:textAlignment w:val="auto"/>
              <w:rPr>
                <w:rFonts w:ascii="Times New Roman" w:hAnsi="Times New Roman"/>
                <w:sz w:val="18"/>
                <w:szCs w:val="18"/>
              </w:rPr>
            </w:pPr>
            <w:r>
              <w:rPr>
                <w:rFonts w:ascii="Times New Roman" w:hAnsi="Times New Roman"/>
                <w:sz w:val="18"/>
                <w:szCs w:val="18"/>
              </w:rPr>
              <w:t>形势与政策</w:t>
            </w:r>
          </w:p>
        </w:tc>
        <w:tc>
          <w:tcPr>
            <w:tcW w:w="2103" w:type="dxa"/>
            <w:tcBorders>
              <w:tl2br w:val="nil"/>
              <w:tr2bl w:val="nil"/>
            </w:tcBorders>
            <w:noWrap w:val="0"/>
            <w:vAlign w:val="center"/>
          </w:tcPr>
          <w:p w14:paraId="510D635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形势与政策是高校思想政治理论课的重要组成部分，是一门时效性、针对性和综合性都很强的思想政治核心课程。 </w:t>
            </w:r>
          </w:p>
          <w:p w14:paraId="5D9B676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1、能力目标：培养学生应对时政热点的理性思维，自觉抵制各种不良思潮和言论的影响，始终与党中央保持高度一致。 </w:t>
            </w:r>
          </w:p>
          <w:p w14:paraId="18C5CA3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2、知识目标：了解时事热点问题的背景、原因和本质；掌握分析时事热点问题的方法。 </w:t>
            </w:r>
          </w:p>
          <w:p w14:paraId="6A2A546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3、素质目标：拓展学生的学习视野，丰富学生的精神世界，增强民族自信心和自豪感，提升为中华民族伟大复</w:t>
            </w:r>
          </w:p>
          <w:p w14:paraId="00FFE4B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兴作贡献的责任感和使命感。 </w:t>
            </w:r>
          </w:p>
        </w:tc>
        <w:tc>
          <w:tcPr>
            <w:tcW w:w="1864" w:type="dxa"/>
            <w:tcBorders>
              <w:tl2br w:val="nil"/>
              <w:tr2bl w:val="nil"/>
            </w:tcBorders>
            <w:noWrap w:val="0"/>
            <w:vAlign w:val="center"/>
          </w:tcPr>
          <w:p w14:paraId="0325FE5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根据教育部制定的本课程年度教学要点及江苏省教育厅关于《形势与政策》课教</w:t>
            </w:r>
          </w:p>
          <w:p w14:paraId="273AE92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学有关事项的通知，结合本校实际情况而定，一般包括： </w:t>
            </w:r>
          </w:p>
          <w:p w14:paraId="4FE58ED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1、新时代国内外形势（省、市和我校发展形势）； </w:t>
            </w:r>
          </w:p>
          <w:p w14:paraId="004BEE5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2、十八大以来党和国家事业取得的历史性成就和发生的历史性变革； </w:t>
            </w:r>
          </w:p>
          <w:p w14:paraId="4B00BF7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3、国际热点问题分析； </w:t>
            </w:r>
          </w:p>
          <w:p w14:paraId="12A195D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4、解决国际问题的中国方案解 读。 </w:t>
            </w:r>
          </w:p>
        </w:tc>
        <w:tc>
          <w:tcPr>
            <w:tcW w:w="2009" w:type="dxa"/>
            <w:tcBorders>
              <w:tl2br w:val="nil"/>
              <w:tr2bl w:val="nil"/>
            </w:tcBorders>
            <w:noWrap w:val="0"/>
            <w:vAlign w:val="center"/>
          </w:tcPr>
          <w:p w14:paraId="5ED18B8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 xml:space="preserve">严格按照 2018 年教育部教育部《关于加强新时代高校“形势与政策”课建设的若干意见》文件精神，保证学生在校学习期间开课不断线。每学期开课不低于8学时。 </w:t>
            </w:r>
          </w:p>
          <w:p w14:paraId="79CAEE3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firstLine="420"/>
              <w:jc w:val="both"/>
              <w:textAlignment w:val="auto"/>
              <w:rPr>
                <w:rFonts w:ascii="Times New Roman" w:hAnsi="Times New Roman"/>
                <w:sz w:val="18"/>
                <w:szCs w:val="18"/>
              </w:rPr>
            </w:pPr>
            <w:r>
              <w:rPr>
                <w:rFonts w:ascii="Times New Roman" w:hAnsi="Times New Roman"/>
                <w:sz w:val="18"/>
                <w:szCs w:val="18"/>
              </w:rPr>
              <w:t xml:space="preserve">采用课堂教学与课外教学相结合的方式，以课堂教学、网络教学、专题讲座、社会实践等多种形式进行。在考核中注重过程考核和个性化考核。 </w:t>
            </w:r>
          </w:p>
        </w:tc>
        <w:tc>
          <w:tcPr>
            <w:tcW w:w="1820" w:type="dxa"/>
            <w:tcBorders>
              <w:tl2br w:val="nil"/>
              <w:tr2bl w:val="nil"/>
            </w:tcBorders>
            <w:noWrap w:val="0"/>
            <w:vAlign w:val="center"/>
          </w:tcPr>
          <w:p w14:paraId="66713CDF">
            <w:pPr>
              <w:pStyle w:val="20"/>
              <w:keepNext w:val="0"/>
              <w:keepLines w:val="0"/>
              <w:pageBreakBefore w:val="0"/>
              <w:kinsoku/>
              <w:wordWrap/>
              <w:overflowPunct/>
              <w:bidi w:val="0"/>
              <w:snapToGrid/>
              <w:spacing w:beforeLines="0" w:beforeAutospacing="0" w:afterLines="0" w:afterAutospacing="0"/>
              <w:ind w:left="0" w:leftChars="0" w:right="0" w:rightChars="0"/>
              <w:jc w:val="both"/>
              <w:textAlignment w:val="auto"/>
              <w:rPr>
                <w:rFonts w:ascii="Times New Roman" w:hAnsi="Times New Roman"/>
                <w:sz w:val="18"/>
                <w:szCs w:val="18"/>
              </w:rPr>
            </w:pPr>
          </w:p>
        </w:tc>
      </w:tr>
      <w:tr w14:paraId="26B06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3900A936">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cs="宋体"/>
                <w:b w:val="0"/>
                <w:bCs/>
                <w:sz w:val="18"/>
                <w:szCs w:val="18"/>
                <w:lang w:val="en-US" w:eastAsia="zh-CN" w:bidi="ar-SA"/>
              </w:rPr>
            </w:pPr>
            <w:r>
              <w:rPr>
                <w:rFonts w:hint="eastAsia" w:ascii="Times New Roman" w:hAnsi="Times New Roman" w:cs="宋体"/>
                <w:b w:val="0"/>
                <w:bCs/>
                <w:sz w:val="18"/>
                <w:szCs w:val="18"/>
                <w:lang w:val="en-US" w:eastAsia="zh-CN" w:bidi="ar-SA"/>
              </w:rPr>
              <w:t>19</w:t>
            </w:r>
          </w:p>
        </w:tc>
        <w:tc>
          <w:tcPr>
            <w:tcW w:w="721" w:type="dxa"/>
            <w:gridSpan w:val="3"/>
            <w:tcBorders>
              <w:tl2br w:val="nil"/>
              <w:tr2bl w:val="nil"/>
            </w:tcBorders>
            <w:noWrap w:val="0"/>
            <w:vAlign w:val="center"/>
          </w:tcPr>
          <w:p w14:paraId="77804EE3">
            <w:pPr>
              <w:pStyle w:val="20"/>
              <w:keepNext w:val="0"/>
              <w:keepLines w:val="0"/>
              <w:pageBreakBefore w:val="0"/>
              <w:kinsoku/>
              <w:wordWrap/>
              <w:overflowPunct/>
              <w:bidi w:val="0"/>
              <w:snapToGrid/>
              <w:spacing w:beforeLines="0" w:beforeAutospacing="0" w:afterLines="0" w:afterAutospacing="0" w:line="242" w:lineRule="auto"/>
              <w:ind w:left="0" w:leftChars="0" w:right="0" w:rightChars="0"/>
              <w:jc w:val="center"/>
              <w:textAlignment w:val="auto"/>
              <w:rPr>
                <w:rFonts w:hint="eastAsia" w:ascii="Times New Roman" w:hAnsi="Times New Roman" w:cs="宋体"/>
                <w:sz w:val="18"/>
                <w:szCs w:val="18"/>
                <w:lang w:val="en-US" w:eastAsia="zh-CN" w:bidi="ar-SA"/>
              </w:rPr>
            </w:pPr>
            <w:r>
              <w:rPr>
                <w:rFonts w:ascii="Times New Roman" w:hAnsi="Times New Roman"/>
                <w:sz w:val="18"/>
                <w:szCs w:val="18"/>
              </w:rPr>
              <w:t>人工智能概论</w:t>
            </w:r>
          </w:p>
        </w:tc>
        <w:tc>
          <w:tcPr>
            <w:tcW w:w="2103" w:type="dxa"/>
            <w:tcBorders>
              <w:tl2br w:val="nil"/>
              <w:tr2bl w:val="nil"/>
            </w:tcBorders>
            <w:noWrap w:val="0"/>
            <w:vAlign w:val="center"/>
          </w:tcPr>
          <w:p w14:paraId="63FCD33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cs="宋体"/>
                <w:sz w:val="18"/>
                <w:szCs w:val="18"/>
                <w:lang w:val="en-US" w:eastAsia="zh-CN" w:bidi="ar-SA"/>
              </w:rPr>
            </w:pPr>
            <w:r>
              <w:rPr>
                <w:rFonts w:ascii="Times New Roman" w:hAnsi="Times New Roman"/>
                <w:sz w:val="18"/>
                <w:szCs w:val="18"/>
              </w:rPr>
              <w:t xml:space="preserve">人工智能是研究如何利用计算机来模拟人脑所从事的感知、推理、学习、思考、规划等人类智能活动，来解决需要人类智能才能解决的问题，以延伸人们智能的科学。通过本课程的学习，学生在已有的计算机知识基础上，对人工智能从整体上形成初步认识，掌握人工智能知识表达、知识推理、机器学习、机器视觉等应用场景及基本原理，了解人工智能研究与应用的新进展和方向，开阔学生的知识视野，为将来更加深入的学习和运用人工智能相关工具和方法解决专业领域实际问题奠定初步基础。 </w:t>
            </w:r>
          </w:p>
        </w:tc>
        <w:tc>
          <w:tcPr>
            <w:tcW w:w="1864" w:type="dxa"/>
            <w:tcBorders>
              <w:tl2br w:val="nil"/>
              <w:tr2bl w:val="nil"/>
            </w:tcBorders>
            <w:noWrap w:val="0"/>
            <w:vAlign w:val="center"/>
          </w:tcPr>
          <w:p w14:paraId="5516B14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cs="宋体"/>
                <w:sz w:val="18"/>
                <w:szCs w:val="18"/>
                <w:lang w:val="en-US" w:eastAsia="zh-CN" w:bidi="ar-SA"/>
              </w:rPr>
            </w:pPr>
            <w:r>
              <w:rPr>
                <w:rFonts w:ascii="Times New Roman" w:hAnsi="Times New Roman"/>
                <w:sz w:val="18"/>
                <w:szCs w:val="18"/>
              </w:rPr>
              <w:t xml:space="preserve">课程选择人工智能领域中一些具有代表性的内容进行重点介绍。首先对人工智能的起源与发展、人工智能领域影响较大的主要流派及其认知进行简要的概述；然后介绍人工智能中几种常用的应用场景及基本原理，如人脸识别、指纹识别、（商用服务或工业） 机器人、机器翻译等；最后对当前人工智能最热门的研究和应用领域，如计算智能等技术进行讨论。 </w:t>
            </w:r>
          </w:p>
        </w:tc>
        <w:tc>
          <w:tcPr>
            <w:tcW w:w="2009" w:type="dxa"/>
            <w:tcBorders>
              <w:tl2br w:val="nil"/>
              <w:tr2bl w:val="nil"/>
            </w:tcBorders>
            <w:noWrap w:val="0"/>
            <w:vAlign w:val="center"/>
          </w:tcPr>
          <w:p w14:paraId="140CD7F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人工智能是一门交叉性较强的学科，具有理论性强、涉及面广、知识点多、内容抽象等特点。因此结合人工智能发展趋势和专业应用领域的需要，课程要求有： </w:t>
            </w:r>
          </w:p>
          <w:p w14:paraId="3C9931F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1、注重人工智能技术与专业应用相结合 </w:t>
            </w:r>
          </w:p>
          <w:p w14:paraId="4E5F3C6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firstLine="211"/>
              <w:jc w:val="both"/>
              <w:textAlignment w:val="auto"/>
              <w:rPr>
                <w:rFonts w:ascii="Times New Roman" w:hAnsi="Times New Roman"/>
                <w:sz w:val="18"/>
                <w:szCs w:val="18"/>
              </w:rPr>
            </w:pPr>
            <w:r>
              <w:rPr>
                <w:rFonts w:ascii="Times New Roman" w:hAnsi="Times New Roman"/>
                <w:sz w:val="18"/>
                <w:szCs w:val="18"/>
              </w:rPr>
              <w:t xml:space="preserve">尽量介绍与生活或专业应用相关的趣味性较强的案例，建立起与教材知识点清晰 的内在联系，既锻炼学生的逻辑思 维能力，亦能促进学习兴趣的提高。 </w:t>
            </w:r>
          </w:p>
          <w:p w14:paraId="5681655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2、充分利用现有网上开源的人工智能演示平台，帮助学生理解人工智能基本原理和概念。 </w:t>
            </w:r>
          </w:p>
          <w:p w14:paraId="2ABB5BB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cs="宋体"/>
                <w:sz w:val="18"/>
                <w:szCs w:val="18"/>
                <w:lang w:val="en-US" w:eastAsia="zh-CN" w:bidi="ar-SA"/>
              </w:rPr>
            </w:pPr>
            <w:r>
              <w:rPr>
                <w:rFonts w:ascii="Times New Roman" w:hAnsi="Times New Roman"/>
                <w:sz w:val="18"/>
                <w:szCs w:val="18"/>
              </w:rPr>
              <w:t xml:space="preserve">3、充分运用线上线下混合式教学模式，将学生视为课程教学的主体，开展自主、合作、探究式学习活动。 </w:t>
            </w:r>
          </w:p>
        </w:tc>
        <w:tc>
          <w:tcPr>
            <w:tcW w:w="1820" w:type="dxa"/>
            <w:tcBorders>
              <w:tl2br w:val="nil"/>
              <w:tr2bl w:val="nil"/>
            </w:tcBorders>
            <w:noWrap w:val="0"/>
            <w:vAlign w:val="center"/>
          </w:tcPr>
          <w:p w14:paraId="61CB320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cs="宋体"/>
                <w:sz w:val="18"/>
                <w:szCs w:val="18"/>
                <w:lang w:val="en-US" w:eastAsia="zh-CN" w:bidi="ar-SA"/>
              </w:rPr>
            </w:pPr>
            <w:r>
              <w:rPr>
                <w:rFonts w:ascii="Times New Roman" w:hAnsi="Times New Roman"/>
                <w:sz w:val="18"/>
                <w:szCs w:val="18"/>
              </w:rPr>
              <w:t xml:space="preserve">使学生能够正确看待计算机技术的发展，促使学生能够权衡人工智能的利弊，合理平衡 AI 与人类工作矛盾，了解人工智能对人类的威胁，掌握防范这些威胁的方法。 </w:t>
            </w:r>
          </w:p>
        </w:tc>
      </w:tr>
      <w:tr w14:paraId="05056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7E778B5A">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val="0"/>
                <w:bCs/>
                <w:sz w:val="18"/>
                <w:szCs w:val="18"/>
                <w:lang w:val="en-US" w:eastAsia="zh-CN"/>
              </w:rPr>
            </w:pPr>
            <w:r>
              <w:rPr>
                <w:rFonts w:ascii="Times New Roman" w:hAnsi="Times New Roman"/>
                <w:b w:val="0"/>
                <w:bCs/>
                <w:sz w:val="18"/>
                <w:szCs w:val="18"/>
              </w:rPr>
              <w:t>2</w:t>
            </w:r>
            <w:r>
              <w:rPr>
                <w:rFonts w:hint="eastAsia" w:ascii="Times New Roman" w:hAnsi="Times New Roman"/>
                <w:b w:val="0"/>
                <w:bCs/>
                <w:sz w:val="18"/>
                <w:szCs w:val="18"/>
                <w:lang w:val="en-US" w:eastAsia="zh-CN"/>
              </w:rPr>
              <w:t>0</w:t>
            </w:r>
          </w:p>
        </w:tc>
        <w:tc>
          <w:tcPr>
            <w:tcW w:w="721" w:type="dxa"/>
            <w:gridSpan w:val="3"/>
            <w:tcBorders>
              <w:tl2br w:val="nil"/>
              <w:tr2bl w:val="nil"/>
            </w:tcBorders>
            <w:noWrap w:val="0"/>
            <w:vAlign w:val="center"/>
          </w:tcPr>
          <w:p w14:paraId="26CA971A">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rPr>
              <w:t>心理健康教育</w:t>
            </w:r>
          </w:p>
        </w:tc>
        <w:tc>
          <w:tcPr>
            <w:tcW w:w="2103" w:type="dxa"/>
            <w:tcBorders>
              <w:tl2br w:val="nil"/>
              <w:tr2bl w:val="nil"/>
            </w:tcBorders>
            <w:noWrap w:val="0"/>
            <w:vAlign w:val="center"/>
          </w:tcPr>
          <w:p w14:paraId="01B5FC78">
            <w:pPr>
              <w:pStyle w:val="20"/>
              <w:keepNext w:val="0"/>
              <w:keepLines w:val="0"/>
              <w:pageBreakBefore w:val="0"/>
              <w:kinsoku/>
              <w:wordWrap/>
              <w:overflowPunct/>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心理健康教育课程面向大一学生开设。通过教学，使学生在知识、技能和自我认知三个层面实现以下目标：知识层面，使学生了解心理学的有关基本理论，明确心理健康的标准和意义，了解常见的心理问题表现，掌握自我调适的基本知识；技能层面，使学生掌握自我探索技能，心理调适技能及心理发展技能。如环境适应、自我管理、人际交往、情绪调控、压力管理等技能；自我认知层面，使学生树立心理健康发展的自主意识，了解自身的心理特点，能够对自己的身体条件、心理状况、行为能力等进行客观评价，正确认识自己、接纳自己，在遇到心理问题时能够进行自我调适或寻求帮助，积极探索适合自己并适应社会的生活状态。</w:t>
            </w:r>
          </w:p>
        </w:tc>
        <w:tc>
          <w:tcPr>
            <w:tcW w:w="1864" w:type="dxa"/>
            <w:tcBorders>
              <w:tl2br w:val="nil"/>
              <w:tr2bl w:val="nil"/>
            </w:tcBorders>
            <w:noWrap w:val="0"/>
            <w:vAlign w:val="center"/>
          </w:tcPr>
          <w:p w14:paraId="301425AE">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健康与心理健康；</w:t>
            </w:r>
          </w:p>
          <w:p w14:paraId="4F8A0F93">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规划大学生活；</w:t>
            </w:r>
          </w:p>
          <w:p w14:paraId="7B2B874F">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大学生自我意识；</w:t>
            </w:r>
          </w:p>
          <w:p w14:paraId="17000C5A">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健全人格塑造；</w:t>
            </w:r>
          </w:p>
          <w:p w14:paraId="7E2EC600">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情绪管理；</w:t>
            </w:r>
          </w:p>
          <w:p w14:paraId="6ECDB823">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大学生人际交往；</w:t>
            </w:r>
          </w:p>
          <w:p w14:paraId="53C30E06">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挫折及应对；</w:t>
            </w:r>
          </w:p>
          <w:p w14:paraId="18A65C0E">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恋爱与性心理；</w:t>
            </w:r>
          </w:p>
          <w:p w14:paraId="0E6C6583">
            <w:pPr>
              <w:pStyle w:val="20"/>
              <w:keepNext w:val="0"/>
              <w:keepLines w:val="0"/>
              <w:pageBreakBefore w:val="0"/>
              <w:kinsoku/>
              <w:wordWrap/>
              <w:overflowPunct/>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p>
        </w:tc>
        <w:tc>
          <w:tcPr>
            <w:tcW w:w="2009" w:type="dxa"/>
            <w:tcBorders>
              <w:tl2br w:val="nil"/>
              <w:tr2bl w:val="nil"/>
            </w:tcBorders>
            <w:noWrap w:val="0"/>
            <w:vAlign w:val="center"/>
          </w:tcPr>
          <w:p w14:paraId="5BF8C505">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课程依据大学生生理、心理发展特点，通过理论讲授、心理体验感悟、认知行为训练等教学、实践环节实施，由课堂讲授和课后实践训练两部分组成。</w:t>
            </w:r>
          </w:p>
          <w:p w14:paraId="2EA33717">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b/>
                <w:sz w:val="18"/>
                <w:szCs w:val="18"/>
              </w:rPr>
              <w:t>教师教学方法</w:t>
            </w:r>
            <w:r>
              <w:rPr>
                <w:rFonts w:ascii="Times New Roman" w:hAnsi="Times New Roman" w:cs="Times New Roman"/>
                <w:sz w:val="18"/>
                <w:szCs w:val="18"/>
              </w:rPr>
              <w:t>：</w:t>
            </w:r>
          </w:p>
          <w:p w14:paraId="46BCC64C">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施教时体现“教师主导”“学生主体”的教学理念，充分调动学生参与的积极性，开展课堂互动活动，避免单向的理论灌输和知识传授，充分发挥本课程教学在培养与提高学生心理素质的功能。</w:t>
            </w:r>
          </w:p>
          <w:p w14:paraId="2451CEEF">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b/>
                <w:sz w:val="18"/>
                <w:szCs w:val="18"/>
              </w:rPr>
              <w:t>学生学习方法</w:t>
            </w:r>
            <w:r>
              <w:rPr>
                <w:rFonts w:ascii="Times New Roman" w:hAnsi="Times New Roman" w:cs="Times New Roman"/>
                <w:sz w:val="18"/>
                <w:szCs w:val="18"/>
              </w:rPr>
              <w:t>：</w:t>
            </w:r>
          </w:p>
          <w:p w14:paraId="2AF2ABCE">
            <w:pPr>
              <w:pStyle w:val="20"/>
              <w:keepNext w:val="0"/>
              <w:keepLines w:val="0"/>
              <w:pageBreakBefore w:val="0"/>
              <w:kinsoku/>
              <w:wordWrap/>
              <w:overflowPunct/>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明确学习目标与要求，利用教学资源课前自学；课堂中认真听课，积极参与，真诚分享；认真参加课后实践活动，在团体互动中获得积极心理体验，并外化为行为的正向改变。</w:t>
            </w:r>
          </w:p>
        </w:tc>
        <w:tc>
          <w:tcPr>
            <w:tcW w:w="1820" w:type="dxa"/>
            <w:tcBorders>
              <w:tl2br w:val="nil"/>
              <w:tr2bl w:val="nil"/>
            </w:tcBorders>
            <w:noWrap w:val="0"/>
            <w:vAlign w:val="center"/>
          </w:tcPr>
          <w:p w14:paraId="6AC4B91F">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就</w:t>
            </w:r>
            <w:r>
              <w:rPr>
                <w:rFonts w:ascii="Times New Roman" w:hAnsi="Times New Roman" w:cs="Times New Roman"/>
                <w:b/>
                <w:sz w:val="18"/>
                <w:szCs w:val="18"/>
              </w:rPr>
              <w:t>教学内容</w:t>
            </w:r>
            <w:r>
              <w:rPr>
                <w:rFonts w:ascii="Times New Roman" w:hAnsi="Times New Roman" w:cs="Times New Roman"/>
                <w:sz w:val="18"/>
                <w:szCs w:val="18"/>
              </w:rPr>
              <w:t>而言，挖掘心理健康课程中的思政元素，如规划大学生活部分引导学生树立人生理想，融入时代潮流；在介绍自我意识起源问题时通过东西方对比，让学生认识到我们祖先的智慧和成就，增强民族自信；在人格部分通过价值观澄清活动，设置情境，引导学生通过学习和反思来塑造和调适价值观体系；在挫折部分通过团体活动引发学生对自我、环境、他人与社会关系的思考和对生命的敬畏，培养积极奋发向上的社会责任感……</w:t>
            </w:r>
          </w:p>
          <w:p w14:paraId="4614C4F2">
            <w:pPr>
              <w:pStyle w:val="20"/>
              <w:keepNext w:val="0"/>
              <w:keepLines w:val="0"/>
              <w:pageBreakBefore w:val="0"/>
              <w:kinsoku/>
              <w:wordWrap/>
              <w:overflowPunct/>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就</w:t>
            </w:r>
            <w:r>
              <w:rPr>
                <w:rFonts w:ascii="Times New Roman" w:hAnsi="Times New Roman" w:cs="Times New Roman"/>
                <w:b/>
                <w:sz w:val="18"/>
                <w:szCs w:val="18"/>
              </w:rPr>
              <w:t>教学实施</w:t>
            </w:r>
            <w:r>
              <w:rPr>
                <w:rFonts w:ascii="Times New Roman" w:hAnsi="Times New Roman" w:cs="Times New Roman"/>
                <w:sz w:val="18"/>
                <w:szCs w:val="18"/>
              </w:rPr>
              <w:t>而言，在教学过程中的互动环节，尤其是课后实践训练部分，可以培养学生的团队意识、相互信任和协作沟通以及集体主义精神。</w:t>
            </w:r>
          </w:p>
        </w:tc>
      </w:tr>
      <w:tr w14:paraId="27BD7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0FEA807B">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val="0"/>
                <w:bCs/>
                <w:sz w:val="18"/>
                <w:szCs w:val="18"/>
                <w:lang w:val="en-US" w:eastAsia="zh-CN"/>
              </w:rPr>
            </w:pPr>
            <w:r>
              <w:rPr>
                <w:rFonts w:ascii="Times New Roman" w:hAnsi="Times New Roman"/>
                <w:b w:val="0"/>
                <w:bCs/>
                <w:sz w:val="18"/>
                <w:szCs w:val="18"/>
              </w:rPr>
              <w:t>2</w:t>
            </w:r>
            <w:r>
              <w:rPr>
                <w:rFonts w:hint="eastAsia" w:ascii="Times New Roman" w:hAnsi="Times New Roman"/>
                <w:b w:val="0"/>
                <w:bCs/>
                <w:sz w:val="18"/>
                <w:szCs w:val="18"/>
                <w:lang w:val="en-US" w:eastAsia="zh-CN"/>
              </w:rPr>
              <w:t>1</w:t>
            </w:r>
          </w:p>
        </w:tc>
        <w:tc>
          <w:tcPr>
            <w:tcW w:w="721" w:type="dxa"/>
            <w:gridSpan w:val="3"/>
            <w:tcBorders>
              <w:tl2br w:val="nil"/>
              <w:tr2bl w:val="nil"/>
            </w:tcBorders>
            <w:noWrap w:val="0"/>
            <w:vAlign w:val="center"/>
          </w:tcPr>
          <w:p w14:paraId="1E2C4A08">
            <w:pPr>
              <w:pStyle w:val="21"/>
              <w:spacing w:before="0" w:beforeAutospacing="0" w:after="0" w:afterAutospacing="0" w:line="240" w:lineRule="exact"/>
              <w:jc w:val="both"/>
              <w:rPr>
                <w:rFonts w:ascii="Times New Roman" w:hAnsi="Times New Roman"/>
                <w:sz w:val="18"/>
                <w:szCs w:val="18"/>
              </w:rPr>
            </w:pPr>
            <w:r>
              <w:rPr>
                <w:rFonts w:hint="eastAsia" w:ascii="Times New Roman" w:hAnsi="Times New Roman" w:cs="Times New Roman"/>
                <w:sz w:val="18"/>
                <w:szCs w:val="18"/>
                <w:lang w:val="en-US" w:eastAsia="zh-CN"/>
              </w:rPr>
              <w:t>国家</w:t>
            </w:r>
            <w:r>
              <w:rPr>
                <w:rFonts w:ascii="Times New Roman" w:hAnsi="Times New Roman" w:cs="Times New Roman"/>
                <w:sz w:val="18"/>
                <w:szCs w:val="18"/>
              </w:rPr>
              <w:t>安全教育</w:t>
            </w:r>
          </w:p>
        </w:tc>
        <w:tc>
          <w:tcPr>
            <w:tcW w:w="2103" w:type="dxa"/>
            <w:tcBorders>
              <w:tl2br w:val="nil"/>
              <w:tr2bl w:val="nil"/>
            </w:tcBorders>
            <w:noWrap w:val="0"/>
            <w:vAlign w:val="top"/>
          </w:tcPr>
          <w:p w14:paraId="7ABC54B1">
            <w:pPr>
              <w:pStyle w:val="21"/>
              <w:spacing w:before="0" w:beforeAutospacing="0" w:after="0" w:afterAutospacing="0" w:line="240" w:lineRule="exact"/>
              <w:jc w:val="both"/>
              <w:rPr>
                <w:rFonts w:ascii="Times New Roman" w:hAnsi="Times New Roman"/>
                <w:sz w:val="18"/>
                <w:szCs w:val="18"/>
              </w:rPr>
            </w:pPr>
            <w:r>
              <w:rPr>
                <w:rFonts w:hint="default" w:ascii="Times New Roman" w:hAnsi="Times New Roman" w:cs="Times New Roman"/>
                <w:sz w:val="18"/>
                <w:szCs w:val="18"/>
              </w:rPr>
              <w:t>重点围绕理解中华民族命运与国家关系，践行总体国家安全观</w:t>
            </w:r>
            <w:r>
              <w:rPr>
                <w:rFonts w:hint="eastAsia" w:ascii="Times New Roman" w:hAnsi="Times New Roman" w:cs="Times New Roman"/>
                <w:sz w:val="18"/>
                <w:szCs w:val="18"/>
                <w:lang w:eastAsia="zh-CN"/>
              </w:rPr>
              <w:t>，</w:t>
            </w:r>
            <w:r>
              <w:rPr>
                <w:rFonts w:hint="eastAsia" w:ascii="Times New Roman" w:hAnsi="Times New Roman" w:cs="Times New Roman"/>
                <w:sz w:val="18"/>
                <w:szCs w:val="18"/>
                <w:lang w:val="en-US" w:eastAsia="zh-CN"/>
              </w:rPr>
              <w:t>使</w:t>
            </w:r>
            <w:r>
              <w:rPr>
                <w:rFonts w:hint="default" w:ascii="Times New Roman" w:hAnsi="Times New Roman" w:cs="Times New Roman"/>
                <w:sz w:val="18"/>
                <w:szCs w:val="18"/>
              </w:rPr>
              <w:t>学生系统掌握总体国家安全观的内涵和精神实质，理解中国特色国家安全体系，树立国家安全底线思维，将国家安全意识转化为自觉行动，强化责任担当。</w:t>
            </w:r>
          </w:p>
        </w:tc>
        <w:tc>
          <w:tcPr>
            <w:tcW w:w="1864" w:type="dxa"/>
            <w:tcBorders>
              <w:tl2br w:val="nil"/>
              <w:tr2bl w:val="nil"/>
            </w:tcBorders>
            <w:noWrap w:val="0"/>
            <w:vAlign w:val="top"/>
          </w:tcPr>
          <w:p w14:paraId="356C0FB6">
            <w:pPr>
              <w:pStyle w:val="21"/>
              <w:spacing w:before="0" w:beforeAutospacing="0" w:after="0" w:afterAutospacing="0" w:line="240" w:lineRule="exact"/>
              <w:jc w:val="both"/>
              <w:rPr>
                <w:rFonts w:ascii="Times New Roman" w:hAnsi="Times New Roman"/>
                <w:sz w:val="18"/>
                <w:szCs w:val="18"/>
              </w:rPr>
            </w:pPr>
            <w:r>
              <w:rPr>
                <w:rFonts w:ascii="Times New Roman" w:hAnsi="Times New Roman" w:cs="Times New Roman"/>
                <w:sz w:val="18"/>
                <w:szCs w:val="18"/>
              </w:rPr>
              <w:t>政治安全、国土安全、军事安全、经济安全、文化安全、社会安全、科技安全、网络安全、生态安全、资源安全、核安全、海外利益安全以及太空、深海、极地、生物等不断拓展的新型领域安全。</w:t>
            </w:r>
          </w:p>
        </w:tc>
        <w:tc>
          <w:tcPr>
            <w:tcW w:w="2009" w:type="dxa"/>
            <w:tcBorders>
              <w:tl2br w:val="nil"/>
              <w:tr2bl w:val="nil"/>
            </w:tcBorders>
            <w:noWrap w:val="0"/>
            <w:vAlign w:val="center"/>
          </w:tcPr>
          <w:p w14:paraId="22F2D03E">
            <w:pPr>
              <w:pStyle w:val="21"/>
              <w:spacing w:before="0" w:beforeAutospacing="0" w:after="0" w:afterAutospacing="0" w:line="240" w:lineRule="exact"/>
              <w:ind w:firstLine="360" w:firstLineChars="200"/>
              <w:jc w:val="both"/>
              <w:rPr>
                <w:rFonts w:ascii="Times New Roman" w:hAnsi="Times New Roman" w:cs="Times New Roman"/>
                <w:sz w:val="18"/>
                <w:szCs w:val="18"/>
              </w:rPr>
            </w:pPr>
            <w:r>
              <w:rPr>
                <w:rFonts w:ascii="Times New Roman" w:hAnsi="Times New Roman" w:cs="Times New Roman"/>
                <w:sz w:val="18"/>
                <w:szCs w:val="18"/>
              </w:rPr>
              <w:t>本课程理论与实践相结合</w:t>
            </w:r>
            <w:r>
              <w:rPr>
                <w:rFonts w:hint="eastAsia" w:ascii="Times New Roman" w:hAnsi="Times New Roman" w:cs="Times New Roman"/>
                <w:sz w:val="18"/>
                <w:szCs w:val="18"/>
                <w:lang w:val="en-US" w:eastAsia="zh-CN"/>
              </w:rPr>
              <w:t>方式，</w:t>
            </w:r>
            <w:r>
              <w:rPr>
                <w:rFonts w:ascii="Times New Roman" w:hAnsi="Times New Roman" w:cs="Times New Roman"/>
                <w:sz w:val="18"/>
                <w:szCs w:val="18"/>
              </w:rPr>
              <w:t>教学采用</w:t>
            </w:r>
            <w:r>
              <w:rPr>
                <w:rFonts w:hint="eastAsia" w:ascii="Times New Roman" w:hAnsi="Times New Roman" w:cs="Times New Roman"/>
                <w:sz w:val="18"/>
                <w:szCs w:val="18"/>
                <w:lang w:val="en-US" w:eastAsia="zh-CN"/>
              </w:rPr>
              <w:t>课堂教学、国家</w:t>
            </w:r>
            <w:r>
              <w:rPr>
                <w:rFonts w:ascii="Times New Roman" w:hAnsi="Times New Roman" w:cs="Times New Roman"/>
                <w:sz w:val="18"/>
                <w:szCs w:val="18"/>
              </w:rPr>
              <w:t>安全主题讲座、网络课堂讲授、典型案例分析、小组讨论、社会调查等方法实施。</w:t>
            </w:r>
          </w:p>
          <w:p w14:paraId="196A129B">
            <w:pPr>
              <w:pStyle w:val="21"/>
              <w:spacing w:before="0" w:beforeAutospacing="0" w:after="0" w:afterAutospacing="0" w:line="240" w:lineRule="exact"/>
              <w:ind w:firstLine="360" w:firstLineChars="200"/>
              <w:jc w:val="both"/>
              <w:rPr>
                <w:rFonts w:ascii="Times New Roman" w:hAnsi="Times New Roman"/>
                <w:sz w:val="18"/>
                <w:szCs w:val="18"/>
              </w:rPr>
            </w:pPr>
            <w:r>
              <w:rPr>
                <w:rFonts w:ascii="Times New Roman" w:hAnsi="Times New Roman" w:cs="Times New Roman"/>
                <w:sz w:val="18"/>
                <w:szCs w:val="18"/>
              </w:rPr>
              <w:t>在教学过程中，充分利用各种资源。校内</w:t>
            </w:r>
            <w:r>
              <w:rPr>
                <w:rFonts w:hint="eastAsia" w:ascii="Times New Roman" w:hAnsi="Times New Roman" w:cs="Times New Roman"/>
                <w:sz w:val="18"/>
                <w:szCs w:val="18"/>
                <w:lang w:val="en-US" w:eastAsia="zh-CN"/>
              </w:rPr>
              <w:t>组建</w:t>
            </w:r>
            <w:r>
              <w:rPr>
                <w:rFonts w:ascii="Times New Roman" w:hAnsi="Times New Roman" w:cs="Times New Roman"/>
                <w:sz w:val="18"/>
                <w:szCs w:val="18"/>
              </w:rPr>
              <w:t>充</w:t>
            </w:r>
            <w:r>
              <w:rPr>
                <w:rFonts w:hint="eastAsia" w:ascii="Times New Roman" w:hAnsi="Times New Roman" w:cs="Times New Roman"/>
                <w:sz w:val="18"/>
                <w:szCs w:val="18"/>
                <w:lang w:val="en-US" w:eastAsia="zh-CN"/>
              </w:rPr>
              <w:t>以</w:t>
            </w:r>
            <w:r>
              <w:rPr>
                <w:rFonts w:ascii="Times New Roman" w:hAnsi="Times New Roman" w:cs="Times New Roman"/>
                <w:sz w:val="18"/>
                <w:szCs w:val="18"/>
              </w:rPr>
              <w:t>思政教师、辅导员、保卫干部等</w:t>
            </w:r>
            <w:r>
              <w:rPr>
                <w:rFonts w:hint="eastAsia" w:ascii="Times New Roman" w:hAnsi="Times New Roman" w:cs="Times New Roman"/>
                <w:sz w:val="18"/>
                <w:szCs w:val="18"/>
                <w:lang w:val="en-US" w:eastAsia="zh-CN"/>
              </w:rPr>
              <w:t>为主的教师队伍</w:t>
            </w:r>
            <w:r>
              <w:rPr>
                <w:rFonts w:ascii="Times New Roman" w:hAnsi="Times New Roman" w:cs="Times New Roman"/>
                <w:sz w:val="18"/>
                <w:szCs w:val="18"/>
              </w:rPr>
              <w:t>；同时调动社会资源，聘请国安</w:t>
            </w:r>
            <w:r>
              <w:rPr>
                <w:rFonts w:hint="eastAsia" w:ascii="Times New Roman" w:hAnsi="Times New Roman" w:cs="Times New Roman"/>
                <w:sz w:val="18"/>
                <w:szCs w:val="18"/>
                <w:lang w:val="en-US" w:eastAsia="zh-CN"/>
              </w:rPr>
              <w:t>部门</w:t>
            </w:r>
            <w:r>
              <w:rPr>
                <w:rFonts w:ascii="Times New Roman" w:hAnsi="Times New Roman" w:cs="Times New Roman"/>
                <w:sz w:val="18"/>
                <w:szCs w:val="18"/>
              </w:rPr>
              <w:t>专家参与教育教学活动，</w:t>
            </w:r>
            <w:r>
              <w:rPr>
                <w:rFonts w:hint="eastAsia" w:ascii="Times New Roman" w:hAnsi="Times New Roman" w:cs="Times New Roman"/>
                <w:sz w:val="18"/>
                <w:szCs w:val="18"/>
                <w:lang w:eastAsia="zh-CN"/>
              </w:rPr>
              <w:t>“</w:t>
            </w:r>
            <w:r>
              <w:rPr>
                <w:rFonts w:ascii="Times New Roman" w:hAnsi="Times New Roman" w:cs="Times New Roman"/>
                <w:sz w:val="18"/>
                <w:szCs w:val="18"/>
              </w:rPr>
              <w:t>国家安全教育</w:t>
            </w:r>
            <w:r>
              <w:rPr>
                <w:rFonts w:hint="eastAsia" w:ascii="Times New Roman" w:hAnsi="Times New Roman" w:cs="Times New Roman"/>
                <w:sz w:val="18"/>
                <w:szCs w:val="18"/>
                <w:lang w:eastAsia="zh-CN"/>
              </w:rPr>
              <w:t>”</w:t>
            </w:r>
            <w:r>
              <w:rPr>
                <w:rFonts w:ascii="Times New Roman" w:hAnsi="Times New Roman" w:cs="Times New Roman"/>
                <w:sz w:val="18"/>
                <w:szCs w:val="18"/>
              </w:rPr>
              <w:t>课程把目标与出现的问题结合起来，让学生更好地感知、理解、接受和践行。</w:t>
            </w:r>
          </w:p>
        </w:tc>
        <w:tc>
          <w:tcPr>
            <w:tcW w:w="1820" w:type="dxa"/>
            <w:tcBorders>
              <w:tl2br w:val="nil"/>
              <w:tr2bl w:val="nil"/>
            </w:tcBorders>
            <w:noWrap w:val="0"/>
            <w:vAlign w:val="top"/>
          </w:tcPr>
          <w:p w14:paraId="545B77C1">
            <w:pPr>
              <w:pStyle w:val="21"/>
              <w:spacing w:before="0" w:beforeAutospacing="0" w:after="0" w:afterAutospacing="0" w:line="240" w:lineRule="exact"/>
              <w:jc w:val="both"/>
              <w:rPr>
                <w:rFonts w:ascii="Times New Roman" w:hAnsi="Times New Roman"/>
                <w:sz w:val="18"/>
                <w:szCs w:val="18"/>
              </w:rPr>
            </w:pPr>
            <w:r>
              <w:rPr>
                <w:rFonts w:ascii="Times New Roman" w:hAnsi="Times New Roman" w:cs="Times New Roman"/>
                <w:sz w:val="18"/>
                <w:szCs w:val="18"/>
              </w:rPr>
              <w:t>将国家安全教育</w:t>
            </w:r>
            <w:r>
              <w:rPr>
                <w:rFonts w:hint="eastAsia" w:ascii="Times New Roman" w:hAnsi="Times New Roman" w:cs="Times New Roman"/>
                <w:sz w:val="18"/>
                <w:szCs w:val="18"/>
                <w:lang w:val="en-US" w:eastAsia="zh-CN"/>
              </w:rPr>
              <w:t>与</w:t>
            </w:r>
            <w:r>
              <w:rPr>
                <w:rFonts w:ascii="Times New Roman" w:hAnsi="Times New Roman" w:cs="Times New Roman"/>
                <w:sz w:val="18"/>
                <w:szCs w:val="18"/>
              </w:rPr>
              <w:t>思政教育</w:t>
            </w:r>
            <w:r>
              <w:rPr>
                <w:rFonts w:hint="eastAsia" w:ascii="Times New Roman" w:hAnsi="Times New Roman" w:cs="Times New Roman"/>
                <w:sz w:val="18"/>
                <w:szCs w:val="18"/>
                <w:lang w:val="en-US" w:eastAsia="zh-CN"/>
              </w:rPr>
              <w:t>相互融合</w:t>
            </w:r>
            <w:r>
              <w:rPr>
                <w:rFonts w:ascii="Times New Roman" w:hAnsi="Times New Roman" w:cs="Times New Roman"/>
                <w:sz w:val="18"/>
                <w:szCs w:val="18"/>
              </w:rPr>
              <w:t>，</w:t>
            </w:r>
            <w:r>
              <w:rPr>
                <w:rFonts w:hint="eastAsia" w:ascii="Times New Roman" w:hAnsi="Times New Roman" w:cs="Times New Roman"/>
                <w:sz w:val="18"/>
                <w:szCs w:val="18"/>
                <w:lang w:val="en-US" w:eastAsia="zh-CN"/>
              </w:rPr>
              <w:t>使学生</w:t>
            </w:r>
            <w:r>
              <w:rPr>
                <w:rFonts w:ascii="Times New Roman" w:hAnsi="Times New Roman" w:cs="Times New Roman"/>
                <w:sz w:val="18"/>
                <w:szCs w:val="18"/>
              </w:rPr>
              <w:t>深刻地认识到国家安全的重要性，</w:t>
            </w:r>
            <w:r>
              <w:rPr>
                <w:rFonts w:hint="eastAsia" w:ascii="Times New Roman" w:hAnsi="Times New Roman" w:cs="Times New Roman"/>
                <w:sz w:val="18"/>
                <w:szCs w:val="18"/>
                <w:lang w:val="en-US" w:eastAsia="zh-CN"/>
              </w:rPr>
              <w:t>让</w:t>
            </w:r>
            <w:r>
              <w:rPr>
                <w:rFonts w:ascii="Times New Roman" w:hAnsi="Times New Roman" w:cs="Times New Roman"/>
                <w:sz w:val="18"/>
                <w:szCs w:val="18"/>
              </w:rPr>
              <w:t>学生更加全面地理解国家安全与个人发展、社会进步之间的紧密联系，培养学生的道德品质、政治素养和社会责任感</w:t>
            </w:r>
            <w:r>
              <w:rPr>
                <w:rFonts w:hint="eastAsia" w:ascii="Times New Roman" w:hAnsi="Times New Roman" w:cs="Times New Roman"/>
                <w:sz w:val="18"/>
                <w:szCs w:val="18"/>
                <w:lang w:eastAsia="zh-CN"/>
              </w:rPr>
              <w:t>，</w:t>
            </w:r>
            <w:r>
              <w:rPr>
                <w:rFonts w:ascii="Times New Roman" w:hAnsi="Times New Roman" w:cs="Times New Roman"/>
                <w:sz w:val="18"/>
                <w:szCs w:val="18"/>
              </w:rPr>
              <w:t>从而增强国家安全意识，提升应对安全威胁的能力</w:t>
            </w:r>
            <w:r>
              <w:rPr>
                <w:rFonts w:hint="eastAsia" w:ascii="Times New Roman" w:hAnsi="Times New Roman" w:cs="Times New Roman"/>
                <w:sz w:val="18"/>
                <w:szCs w:val="18"/>
                <w:lang w:eastAsia="zh-CN"/>
              </w:rPr>
              <w:t>，</w:t>
            </w:r>
            <w:r>
              <w:rPr>
                <w:rFonts w:ascii="Times New Roman" w:hAnsi="Times New Roman" w:cs="Times New Roman"/>
                <w:sz w:val="18"/>
                <w:szCs w:val="18"/>
              </w:rPr>
              <w:t>激发他们积极投身国家安全事业的热情和动力。</w:t>
            </w:r>
          </w:p>
        </w:tc>
      </w:tr>
      <w:tr w14:paraId="668B3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452CC6D9">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val="0"/>
                <w:bCs/>
                <w:sz w:val="18"/>
                <w:szCs w:val="18"/>
                <w:lang w:val="en-US" w:eastAsia="zh-CN"/>
              </w:rPr>
            </w:pPr>
            <w:r>
              <w:rPr>
                <w:rFonts w:ascii="Times New Roman" w:hAnsi="Times New Roman"/>
                <w:b w:val="0"/>
                <w:bCs/>
                <w:sz w:val="18"/>
                <w:szCs w:val="18"/>
              </w:rPr>
              <w:t>2</w:t>
            </w:r>
            <w:r>
              <w:rPr>
                <w:rFonts w:hint="eastAsia" w:ascii="Times New Roman" w:hAnsi="Times New Roman"/>
                <w:b w:val="0"/>
                <w:bCs/>
                <w:sz w:val="18"/>
                <w:szCs w:val="18"/>
                <w:lang w:val="en-US" w:eastAsia="zh-CN"/>
              </w:rPr>
              <w:t>2</w:t>
            </w:r>
          </w:p>
        </w:tc>
        <w:tc>
          <w:tcPr>
            <w:tcW w:w="721" w:type="dxa"/>
            <w:gridSpan w:val="3"/>
            <w:tcBorders>
              <w:tl2br w:val="nil"/>
              <w:tr2bl w:val="nil"/>
            </w:tcBorders>
            <w:noWrap w:val="0"/>
            <w:vAlign w:val="center"/>
          </w:tcPr>
          <w:p w14:paraId="0CD87C96">
            <w:pPr>
              <w:keepNext w:val="0"/>
              <w:keepLines w:val="0"/>
              <w:pageBreakBefore w:val="0"/>
              <w:kinsoku/>
              <w:wordWrap/>
              <w:overflowPunct/>
              <w:bidi w:val="0"/>
              <w:snapToGrid/>
              <w:spacing w:beforeAutospacing="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rPr>
              <w:t>习近平新时代中国特色社会主义思想概论</w:t>
            </w:r>
          </w:p>
        </w:tc>
        <w:tc>
          <w:tcPr>
            <w:tcW w:w="2103" w:type="dxa"/>
            <w:tcBorders>
              <w:tl2br w:val="nil"/>
              <w:tr2bl w:val="nil"/>
            </w:tcBorders>
            <w:noWrap w:val="0"/>
            <w:vAlign w:val="center"/>
          </w:tcPr>
          <w:p w14:paraId="7D340703">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为深入贯彻落实党的二十大精神，持续推进新时代党的创新理论进教材、进课堂、进学生、进头脑，用习近平新时代中国特色社会主义思想铸魂育人，通过本课程的学习，有助于大学生对马克思主义中国化进程中形成的理论成果有更加准确的把握；对中国共产党领导人民进行革命、建设、改革的历史进程、历史变革、历史成就有更加深刻的认识；对中国共产党在新时代坚持的基本理论、基本路线、基本方略有更加透彻的理解；对运用马克思主义立场、观点和方法认识问题、分析问题和解决问题的能力的提升有更加切实的帮助。</w:t>
            </w:r>
          </w:p>
        </w:tc>
        <w:tc>
          <w:tcPr>
            <w:tcW w:w="1864" w:type="dxa"/>
            <w:tcBorders>
              <w:tl2br w:val="nil"/>
              <w:tr2bl w:val="nil"/>
            </w:tcBorders>
            <w:noWrap w:val="0"/>
            <w:vAlign w:val="center"/>
          </w:tcPr>
          <w:p w14:paraId="625E5F1A">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习近平新时代中国特色社会主义思想及其历史地位，重点讲授习近平经济思想、外交思想、强军思想、生态文明思想、法治思想和文化思想；坚持和发展中国特色社会主义的总任务；“五位一体”总体布局；“四个全面”战略布局；实现中华民族伟大复兴的重要保障；中国特色大国外交；坚持和加强党的领导；坚定“四个自信”，担当民族复兴大任。</w:t>
            </w:r>
          </w:p>
        </w:tc>
        <w:tc>
          <w:tcPr>
            <w:tcW w:w="2009" w:type="dxa"/>
            <w:tcBorders>
              <w:tl2br w:val="nil"/>
              <w:tr2bl w:val="nil"/>
            </w:tcBorders>
            <w:noWrap w:val="0"/>
            <w:vAlign w:val="top"/>
          </w:tcPr>
          <w:p w14:paraId="411B654D">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本课程理论讲授与实践练习相结合、课堂讲授与虚拟VR相结合。教学采用在线课程学习、典型案例分析、问题链讲授、小组讨论、社会调查等方法实施。</w:t>
            </w:r>
          </w:p>
          <w:p w14:paraId="6A0A8160">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在教学的过程中，充分利用校内外各种资源，丰富教学内容，提高教学质量。</w:t>
            </w:r>
          </w:p>
        </w:tc>
        <w:tc>
          <w:tcPr>
            <w:tcW w:w="1820" w:type="dxa"/>
            <w:tcBorders>
              <w:tl2br w:val="nil"/>
              <w:tr2bl w:val="nil"/>
            </w:tcBorders>
            <w:noWrap w:val="0"/>
            <w:vAlign w:val="center"/>
          </w:tcPr>
          <w:p w14:paraId="62E70520">
            <w:pPr>
              <w:pStyle w:val="20"/>
              <w:keepNext w:val="0"/>
              <w:keepLines w:val="0"/>
              <w:pageBreakBefore w:val="0"/>
              <w:kinsoku/>
              <w:wordWrap/>
              <w:overflowPunct/>
              <w:bidi w:val="0"/>
              <w:snapToGrid/>
              <w:spacing w:beforeLines="0" w:beforeAutospacing="0" w:afterLines="0" w:afterAutospacing="0"/>
              <w:ind w:left="0" w:leftChars="0" w:right="0" w:rightChars="0"/>
              <w:jc w:val="both"/>
              <w:textAlignment w:val="auto"/>
              <w:rPr>
                <w:rFonts w:ascii="Times New Roman" w:hAnsi="Times New Roman"/>
                <w:sz w:val="18"/>
                <w:szCs w:val="18"/>
              </w:rPr>
            </w:pPr>
          </w:p>
        </w:tc>
      </w:tr>
      <w:tr w14:paraId="7E2A0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1DA0F084">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val="0"/>
                <w:bCs/>
                <w:sz w:val="18"/>
                <w:szCs w:val="18"/>
                <w:lang w:val="en-US" w:eastAsia="zh-CN"/>
              </w:rPr>
            </w:pPr>
            <w:r>
              <w:rPr>
                <w:rFonts w:ascii="Times New Roman" w:hAnsi="Times New Roman"/>
                <w:b w:val="0"/>
                <w:bCs/>
                <w:sz w:val="18"/>
                <w:szCs w:val="18"/>
              </w:rPr>
              <w:t>2</w:t>
            </w:r>
            <w:r>
              <w:rPr>
                <w:rFonts w:hint="eastAsia" w:ascii="Times New Roman" w:hAnsi="Times New Roman"/>
                <w:b w:val="0"/>
                <w:bCs/>
                <w:sz w:val="18"/>
                <w:szCs w:val="18"/>
                <w:lang w:val="en-US" w:eastAsia="zh-CN"/>
              </w:rPr>
              <w:t>3</w:t>
            </w:r>
          </w:p>
        </w:tc>
        <w:tc>
          <w:tcPr>
            <w:tcW w:w="721" w:type="dxa"/>
            <w:gridSpan w:val="3"/>
            <w:tcBorders>
              <w:tl2br w:val="nil"/>
              <w:tr2bl w:val="nil"/>
            </w:tcBorders>
            <w:noWrap w:val="0"/>
            <w:vAlign w:val="center"/>
          </w:tcPr>
          <w:p w14:paraId="2B50DFDE">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rPr>
              <w:t>大学美育导论</w:t>
            </w:r>
          </w:p>
        </w:tc>
        <w:tc>
          <w:tcPr>
            <w:tcW w:w="2103" w:type="dxa"/>
            <w:tcBorders>
              <w:tl2br w:val="nil"/>
              <w:tr2bl w:val="nil"/>
            </w:tcBorders>
            <w:noWrap w:val="0"/>
            <w:vAlign w:val="center"/>
          </w:tcPr>
          <w:p w14:paraId="35855A0D">
            <w:pPr>
              <w:keepNext w:val="0"/>
              <w:keepLines w:val="0"/>
              <w:pageBreakBefore w:val="0"/>
              <w:widowControl w:val="0"/>
              <w:kinsoku/>
              <w:wordWrap/>
              <w:overflowPunct/>
              <w:topLinePunct w:val="0"/>
              <w:bidi w:val="0"/>
              <w:snapToGrid/>
              <w:spacing w:beforeAutospacing="0" w:afterAutospacing="0" w:line="240" w:lineRule="exact"/>
              <w:ind w:right="0" w:rightChars="0"/>
              <w:jc w:val="both"/>
              <w:textAlignment w:val="auto"/>
              <w:rPr>
                <w:rFonts w:ascii="Times New Roman" w:hAnsi="Times New Roman"/>
                <w:sz w:val="18"/>
                <w:szCs w:val="18"/>
              </w:rPr>
            </w:pPr>
            <w:r>
              <w:rPr>
                <w:rFonts w:ascii="Times New Roman" w:hAnsi="Times New Roman"/>
                <w:sz w:val="18"/>
                <w:szCs w:val="18"/>
              </w:rPr>
              <w:t>通过本课程的学习，使学生们了解和掌握美育的基本知识、学习方法等，提高学生对美的感受力，培养学生对美的鉴赏能力、评析能力和创造能力。加强和提高高职学生综合审美素质，为进一步学习艺术鉴赏课程打下基础。</w:t>
            </w:r>
          </w:p>
          <w:p w14:paraId="564FB27F">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1、了解美、美育、美学的概念，了解美育、美学的起源发展</w:t>
            </w:r>
          </w:p>
          <w:p w14:paraId="668A7B7A">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通过对美育概念、起源发展的学习，为学习美育提供基础，对美生成一个基本的认识。</w:t>
            </w:r>
          </w:p>
          <w:p w14:paraId="276CBF38">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2、学习美的类型与范畴</w:t>
            </w:r>
          </w:p>
          <w:p w14:paraId="17C2192E">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通过对美的类型与范畴学习、了解自然、社会、艺术美之间的关系，便于从美学的角度进一步探索美不同的审美形态下的审美范畴。</w:t>
            </w:r>
          </w:p>
          <w:p w14:paraId="461BA77B">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3、学习审美的本质过程和特征，了解和掌握感知美的方法</w:t>
            </w:r>
          </w:p>
          <w:p w14:paraId="6D3522D8">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通过学习审美本质、体验审美过程、总结审美特征。为了解和掌握感知美的方法打下基础，通过学习感知美的方法，在实践中理解美、领悟美、创造美。了解审美批评的方法和特征。</w:t>
            </w:r>
          </w:p>
          <w:p w14:paraId="2BDB5CDF">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p>
        </w:tc>
        <w:tc>
          <w:tcPr>
            <w:tcW w:w="1864" w:type="dxa"/>
            <w:tcBorders>
              <w:tl2br w:val="nil"/>
              <w:tr2bl w:val="nil"/>
            </w:tcBorders>
            <w:noWrap w:val="0"/>
            <w:vAlign w:val="center"/>
          </w:tcPr>
          <w:p w14:paraId="15BCAB49">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第一章 概念导读（4课时）</w:t>
            </w:r>
          </w:p>
          <w:p w14:paraId="78826BFD">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美、美育、美学的概念理解。</w:t>
            </w:r>
          </w:p>
          <w:p w14:paraId="0BB03C8F">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美育、美学的起源与发展。</w:t>
            </w:r>
          </w:p>
          <w:p w14:paraId="0B3704D2">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美的类型与范畴（8课时）</w:t>
            </w:r>
          </w:p>
          <w:p w14:paraId="604605A1">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美的类型</w:t>
            </w:r>
          </w:p>
          <w:p w14:paraId="43C8E8CF">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（1）自然美、社会美、艺术美及其之间的联系与区别。</w:t>
            </w:r>
          </w:p>
          <w:p w14:paraId="607B2FA0">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美的范畴</w:t>
            </w:r>
          </w:p>
          <w:p w14:paraId="3EA3B5F8">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（1）优美与崇高</w:t>
            </w:r>
          </w:p>
          <w:p w14:paraId="30F4C457">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（2）悲剧与戏剧</w:t>
            </w:r>
          </w:p>
          <w:p w14:paraId="39EAADA4">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（3）形式与内容</w:t>
            </w:r>
          </w:p>
          <w:p w14:paraId="068AFDC8">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p>
          <w:p w14:paraId="79C273C2">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如何审美（4课时）</w:t>
            </w:r>
          </w:p>
          <w:p w14:paraId="3DB43EBA">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审美的本质与特征</w:t>
            </w:r>
          </w:p>
          <w:p w14:paraId="5C576C39">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如何感知美</w:t>
            </w:r>
          </w:p>
          <w:p w14:paraId="51724B35">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审美批评</w:t>
            </w:r>
          </w:p>
          <w:p w14:paraId="4A519BFC">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4、审美实践</w:t>
            </w:r>
          </w:p>
          <w:p w14:paraId="64B15F2C">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p>
        </w:tc>
        <w:tc>
          <w:tcPr>
            <w:tcW w:w="2009" w:type="dxa"/>
            <w:tcBorders>
              <w:tl2br w:val="nil"/>
              <w:tr2bl w:val="nil"/>
            </w:tcBorders>
            <w:noWrap w:val="0"/>
            <w:vAlign w:val="center"/>
          </w:tcPr>
          <w:p w14:paraId="1D88F1CF">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1.坚持立德树人，发挥课程的育人功能</w:t>
            </w:r>
          </w:p>
          <w:p w14:paraId="6DC19908">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全面落实党的教育方针，落实立德树人根本任务。充分发挥美育课程的素质育人功能，将课程内容与育人目标相融合，积极培育和践行社会主义核心价值观。教师要关注课程内容价值取向，提炼课程思政元素，根据学科特点，设计合理的教学活动，采取灵活多样的教学方法，引导学生形成正确的世界观、价值观、人生观，培养学生爱国主义情怀和民族自豪感。</w:t>
            </w:r>
          </w:p>
          <w:p w14:paraId="0C0D15FD">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2.明确教学目标，培养本学科核心素养</w:t>
            </w:r>
          </w:p>
          <w:p w14:paraId="18195DCE">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bookmarkStart w:id="7" w:name="_Hlk52612777"/>
            <w:r>
              <w:rPr>
                <w:rFonts w:ascii="Times New Roman" w:hAnsi="Times New Roman"/>
                <w:sz w:val="18"/>
                <w:szCs w:val="18"/>
              </w:rPr>
              <w:t>立德树人是教育的根本任务。在美育教学中，教师必须坚持正确的育人理念, 将社会主义核心价值观贯穿于发展学生美育学科核心素养的过程中，培养学生逐步形成正确的价值观念，树立为人民幸福、民族振兴和社会进步作贡献的远大志向，成为有理想、有本领、有担当的时代新人。要深刻理解美育学科核心素养的内涵、育人价值、表现形式和层次水平，将课程目标、教学内容、教学形式、教学方法和教学手段等聚焦于培养和发展美育学科核心素养上。</w:t>
            </w:r>
          </w:p>
          <w:bookmarkEnd w:id="7"/>
          <w:p w14:paraId="66E36D44">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3．聚焦职业特色，加强美学应用能力培养</w:t>
            </w:r>
          </w:p>
          <w:p w14:paraId="69675896">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职业教育要突出对人才的技术和技能的培养，这是职业教育的培养目标也是职业教育的特色。教学中，要加强美育教学内容与社会生活、专业课程和职业应用的联系，注重选择和设计与行业企业相关联的教学情境，增强学生的美学应用意识；要理论联系实际，采取以解决问题为主线的教学方式，通过剔出问题并解决问题，培养学生运用美育知识解决生活中实际问题的能力。在实践和应用的过程中，促进学生读懂自然、说清艺术、能解决生活中相处德实际问题。</w:t>
            </w:r>
          </w:p>
          <w:p w14:paraId="3C5EC8EA">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4. 提升信息素养，探索信息化背景下教与学方式的转变</w:t>
            </w:r>
          </w:p>
          <w:p w14:paraId="66F26D39">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教师要主动适应信息时代背景下的美育教学方式，结合美育学科特点，将信息技术与美育课程深度融合，有效实施课程的信息化教学。教学中，教师要充分利用微课、在线开放课程及教学软件等数字化教学资源，高效、直观、生动地呈现教学内容，帮助学生理解美育相关知识，教师要不断提高现代教育信息技术应用水平，善于利用网络平台获取教学资源，提高课堂教学的信息化程度。利用网络平台开展师生之间、学生之间的交流与合作，创新学习方式、教学方式和教学评价，提高教学效果。</w:t>
            </w:r>
          </w:p>
        </w:tc>
        <w:tc>
          <w:tcPr>
            <w:tcW w:w="1820" w:type="dxa"/>
            <w:tcBorders>
              <w:tl2br w:val="nil"/>
              <w:tr2bl w:val="nil"/>
            </w:tcBorders>
            <w:noWrap w:val="0"/>
            <w:vAlign w:val="center"/>
          </w:tcPr>
          <w:p w14:paraId="014B9B00">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在要体现中西方有关美育、美、美学的特点的基础上突出中国特色的美育特点。</w:t>
            </w:r>
          </w:p>
          <w:p w14:paraId="6A7017F4">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在美的类型与范畴篇可以在自然美中融入民族自信、在社会美中强调道德的重要性，在艺术美中凸显中国艺术在世界的影响力。</w:t>
            </w:r>
          </w:p>
          <w:p w14:paraId="691080CB">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在如何审美中的能力培育中，使用实践和案例对当下的审丑等现象进行批评，帮助学生建立正确</w:t>
            </w:r>
          </w:p>
        </w:tc>
      </w:tr>
      <w:bookmarkEnd w:id="6"/>
    </w:tbl>
    <w:p w14:paraId="5A55E223">
      <w:pPr>
        <w:widowControl/>
        <w:spacing w:line="440" w:lineRule="exact"/>
        <w:jc w:val="left"/>
        <w:rPr>
          <w:rFonts w:hint="eastAsia" w:ascii="宋体" w:hAnsi="宋体" w:cs="宋体"/>
          <w:color w:val="000000"/>
          <w:kern w:val="0"/>
          <w:sz w:val="24"/>
          <w:szCs w:val="24"/>
        </w:rPr>
      </w:pPr>
    </w:p>
    <w:p w14:paraId="377FFCE6">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三</w:t>
      </w:r>
      <w:r>
        <w:rPr>
          <w:rFonts w:hint="eastAsia" w:ascii="宋体" w:hAnsi="宋体"/>
          <w:b/>
          <w:sz w:val="28"/>
          <w:szCs w:val="28"/>
        </w:rPr>
        <w:t>）专业基础课</w:t>
      </w:r>
    </w:p>
    <w:tbl>
      <w:tblPr>
        <w:tblStyle w:val="9"/>
        <w:tblW w:w="91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944"/>
        <w:gridCol w:w="1491"/>
        <w:gridCol w:w="1701"/>
        <w:gridCol w:w="1701"/>
        <w:gridCol w:w="1482"/>
        <w:gridCol w:w="1144"/>
      </w:tblGrid>
      <w:tr w14:paraId="3CCD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blHeader/>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6C83EDC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bookmarkStart w:id="8" w:name="_Hlk167802403"/>
            <w:r>
              <w:rPr>
                <w:rFonts w:ascii="Times New Roman" w:hAnsi="Times New Roman"/>
                <w:b/>
                <w:sz w:val="18"/>
                <w:szCs w:val="18"/>
              </w:rPr>
              <w:t>序号</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3588747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课程名称</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352DC8E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课程目标</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63553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主要教学内容</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5D3CB3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教学要求</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22F7A6F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课程思政育人</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FB4823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赛证融通</w:t>
            </w:r>
          </w:p>
        </w:tc>
      </w:tr>
      <w:tr w14:paraId="1C415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5951578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1</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4737741E">
            <w:pPr>
              <w:keepNext w:val="0"/>
              <w:keepLines w:val="0"/>
              <w:pageBreakBefore w:val="0"/>
              <w:widowControl w:val="0"/>
              <w:kinsoku/>
              <w:wordWrap/>
              <w:overflowPunct/>
              <w:topLinePunct w:val="0"/>
              <w:autoSpaceDE w:val="0"/>
              <w:autoSpaceDN w:val="0"/>
              <w:bidi w:val="0"/>
              <w:adjustRightInd w:val="0"/>
              <w:ind w:left="0" w:leftChars="0" w:right="0" w:rightChars="0"/>
              <w:jc w:val="center"/>
              <w:textAlignment w:val="auto"/>
              <w:rPr>
                <w:rFonts w:ascii="Times New Roman" w:hAnsi="Times New Roman"/>
                <w:sz w:val="18"/>
                <w:szCs w:val="18"/>
              </w:rPr>
            </w:pPr>
            <w:r>
              <w:rPr>
                <w:rFonts w:ascii="Times New Roman" w:hAnsi="Times New Roman"/>
                <w:color w:val="000000"/>
                <w:spacing w:val="0"/>
                <w:w w:val="100"/>
                <w:sz w:val="18"/>
                <w:szCs w:val="18"/>
              </w:rPr>
              <w:t>金融市场基础知识</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397AB3CE">
            <w:pPr>
              <w:keepNext w:val="0"/>
              <w:keepLines w:val="0"/>
              <w:pageBreakBefore w:val="0"/>
              <w:widowControl w:val="0"/>
              <w:kinsoku/>
              <w:wordWrap/>
              <w:overflowPunct/>
              <w:topLinePunct w:val="0"/>
              <w:autoSpaceDE w:val="0"/>
              <w:autoSpaceDN w:val="0"/>
              <w:bidi w:val="0"/>
              <w:adjustRightInd w:val="0"/>
              <w:spacing w:line="240" w:lineRule="exact"/>
              <w:ind w:left="0" w:leftChars="0" w:right="0" w:rightChars="0"/>
              <w:jc w:val="both"/>
              <w:textAlignment w:val="auto"/>
              <w:rPr>
                <w:rFonts w:ascii="Times New Roman" w:hAnsi="Times New Roman"/>
                <w:sz w:val="18"/>
                <w:szCs w:val="18"/>
              </w:rPr>
            </w:pPr>
            <w:r>
              <w:rPr>
                <w:rFonts w:ascii="Times New Roman" w:hAnsi="Times New Roman"/>
                <w:spacing w:val="0"/>
                <w:w w:val="100"/>
                <w:sz w:val="18"/>
                <w:szCs w:val="18"/>
              </w:rPr>
              <w:t>通过课程学习，学生能相关理论解释和分析生活中的经济现象；能够对特定货币制度背景下符合格雷欣法则的现象进行正确的评析；能衍生金融工具规避风险；能运用金融风险管理的基本理论和基本方法分析金融工作中存在的金融风险</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7A25FD6">
            <w:pPr>
              <w:keepNext w:val="0"/>
              <w:keepLines w:val="0"/>
              <w:pageBreakBefore w:val="0"/>
              <w:widowControl w:val="0"/>
              <w:kinsoku/>
              <w:wordWrap/>
              <w:overflowPunct/>
              <w:topLinePunct w:val="0"/>
              <w:autoSpaceDE w:val="0"/>
              <w:autoSpaceDN w:val="0"/>
              <w:bidi w:val="0"/>
              <w:adjustRightInd w:val="0"/>
              <w:snapToGrid w:val="0"/>
              <w:spacing w:line="240" w:lineRule="exact"/>
              <w:ind w:left="0" w:leftChars="0" w:right="0" w:rightChars="0"/>
              <w:jc w:val="both"/>
              <w:textAlignment w:val="auto"/>
              <w:rPr>
                <w:rFonts w:ascii="Times New Roman" w:hAnsi="Times New Roman"/>
                <w:spacing w:val="0"/>
                <w:w w:val="100"/>
                <w:sz w:val="18"/>
                <w:szCs w:val="18"/>
              </w:rPr>
            </w:pPr>
            <w:r>
              <w:rPr>
                <w:rFonts w:ascii="Times New Roman" w:hAnsi="Times New Roman"/>
                <w:spacing w:val="0"/>
                <w:w w:val="100"/>
                <w:sz w:val="18"/>
                <w:szCs w:val="18"/>
              </w:rPr>
              <w:t>模块一货币与货币制度、模块二信用与信用工具、模块三利息与利息率、模块四金融机构与三大支柱、模块五商业银行与派生存款、模块六中央银行与货币政策、模块七货币供求均衡与通货膨胀、模块八金融市场与衍生金融工具、模块九外汇与国际收支平衡、模块十金融风险与金融监管。</w:t>
            </w:r>
          </w:p>
          <w:p w14:paraId="4DC12E96">
            <w:pPr>
              <w:keepNext w:val="0"/>
              <w:keepLines w:val="0"/>
              <w:pageBreakBefore w:val="0"/>
              <w:widowControl w:val="0"/>
              <w:kinsoku/>
              <w:wordWrap/>
              <w:overflowPunct/>
              <w:topLinePunct w:val="0"/>
              <w:autoSpaceDE w:val="0"/>
              <w:autoSpaceDN w:val="0"/>
              <w:bidi w:val="0"/>
              <w:adjustRightInd w:val="0"/>
              <w:spacing w:line="240" w:lineRule="exact"/>
              <w:ind w:left="0" w:leftChars="0" w:right="0" w:rightChars="0"/>
              <w:jc w:val="both"/>
              <w:textAlignment w:val="auto"/>
              <w:rPr>
                <w:rFonts w:ascii="Times New Roman" w:hAnsi="Times New Roman"/>
                <w:sz w:val="18"/>
                <w:szCs w:val="18"/>
              </w:rPr>
            </w:pPr>
            <w:r>
              <w:rPr>
                <w:rFonts w:ascii="Times New Roman" w:hAnsi="Times New Roman"/>
                <w:spacing w:val="0"/>
                <w:w w:val="100"/>
                <w:sz w:val="18"/>
                <w:szCs w:val="18"/>
              </w:rPr>
              <w:t>中国大学MOOC在线课程网址</w:t>
            </w:r>
            <w:r>
              <w:rPr>
                <w:rFonts w:ascii="Times New Roman" w:hAnsi="Times New Roman" w:cs="Times New Roman"/>
                <w:spacing w:val="0"/>
                <w:w w:val="100"/>
                <w:sz w:val="18"/>
                <w:szCs w:val="18"/>
              </w:rPr>
              <w:t>https://www.icourse163.org/course/JSOU-1449263166?from=searchPage&amp;outVendor=zw_mooc_pcssjg_</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F91B10B">
            <w:pPr>
              <w:keepNext w:val="0"/>
              <w:keepLines w:val="0"/>
              <w:pageBreakBefore w:val="0"/>
              <w:widowControl w:val="0"/>
              <w:kinsoku/>
              <w:wordWrap/>
              <w:overflowPunct/>
              <w:topLinePunct w:val="0"/>
              <w:autoSpaceDE w:val="0"/>
              <w:autoSpaceDN w:val="0"/>
              <w:bidi w:val="0"/>
              <w:adjustRightInd w:val="0"/>
              <w:spacing w:line="240" w:lineRule="exact"/>
              <w:ind w:left="0" w:leftChars="0" w:right="0" w:rightChars="0"/>
              <w:jc w:val="both"/>
              <w:textAlignment w:val="auto"/>
              <w:rPr>
                <w:rFonts w:ascii="Times New Roman" w:hAnsi="Times New Roman"/>
                <w:sz w:val="18"/>
                <w:szCs w:val="18"/>
              </w:rPr>
            </w:pPr>
            <w:r>
              <w:rPr>
                <w:rFonts w:ascii="Times New Roman" w:hAnsi="Times New Roman"/>
                <w:spacing w:val="0"/>
                <w:w w:val="100"/>
                <w:sz w:val="18"/>
                <w:szCs w:val="18"/>
              </w:rPr>
              <w:t>要求学生掌握金融市场的基本理论、基本知识和基本技能，掌握货币、信用、利息、外汇等基本概念，了解金融市场的基本构成以及各市场主体的行为和运行机制，并能够运用所学理论、知识和方法分析解决金融市场的相关问题。</w:t>
            </w:r>
            <w:r>
              <w:rPr>
                <w:rFonts w:ascii="Times New Roman" w:hAnsi="Times New Roman"/>
                <w:spacing w:val="0"/>
                <w:w w:val="100"/>
                <w:sz w:val="18"/>
                <w:szCs w:val="18"/>
                <w:lang w:bidi="ar"/>
              </w:rPr>
              <w:t>鼓励教师</w:t>
            </w:r>
            <w:r>
              <w:rPr>
                <w:rFonts w:ascii="Times New Roman" w:hAnsi="Times New Roman"/>
                <w:spacing w:val="0"/>
                <w:w w:val="100"/>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5B4029D0">
            <w:pPr>
              <w:pStyle w:val="20"/>
              <w:keepNext w:val="0"/>
              <w:keepLines w:val="0"/>
              <w:pageBreakBefore w:val="0"/>
              <w:widowControl w:val="0"/>
              <w:kinsoku/>
              <w:wordWrap/>
              <w:overflowPunct/>
              <w:topLinePunct w:val="0"/>
              <w:autoSpaceDE w:val="0"/>
              <w:autoSpaceDN w:val="0"/>
              <w:bidi w:val="0"/>
              <w:adjustRightInd w:val="0"/>
              <w:spacing w:before="1" w:line="240" w:lineRule="exact"/>
              <w:ind w:left="0" w:leftChars="0" w:right="0" w:rightChars="0"/>
              <w:jc w:val="both"/>
              <w:textAlignment w:val="auto"/>
              <w:rPr>
                <w:rFonts w:ascii="Times New Roman" w:hAnsi="Times New Roman"/>
                <w:spacing w:val="0"/>
                <w:w w:val="100"/>
                <w:sz w:val="18"/>
                <w:szCs w:val="18"/>
              </w:rPr>
            </w:pPr>
            <w:r>
              <w:rPr>
                <w:rFonts w:ascii="Times New Roman" w:hAnsi="Times New Roman"/>
                <w:spacing w:val="0"/>
                <w:w w:val="100"/>
                <w:sz w:val="18"/>
                <w:szCs w:val="18"/>
              </w:rPr>
              <w:t>在内容育人方面，结合各类金融工具、衍生工具的讲解，培养学生金融理解能力，培养精益求精的专业精神；在方法育人方面，通过团队合作学习法、案例教学法等，融入诚信意识、团队精神的培养；在实践育人方</w:t>
            </w:r>
          </w:p>
          <w:p w14:paraId="03BE6327">
            <w:pPr>
              <w:keepNext w:val="0"/>
              <w:keepLines w:val="0"/>
              <w:pageBreakBefore w:val="0"/>
              <w:widowControl w:val="0"/>
              <w:kinsoku/>
              <w:wordWrap/>
              <w:overflowPunct/>
              <w:topLinePunct w:val="0"/>
              <w:autoSpaceDE w:val="0"/>
              <w:autoSpaceDN w:val="0"/>
              <w:bidi w:val="0"/>
              <w:adjustRightInd w:val="0"/>
              <w:spacing w:line="240" w:lineRule="exact"/>
              <w:ind w:left="0" w:leftChars="0" w:right="0" w:rightChars="0"/>
              <w:jc w:val="both"/>
              <w:textAlignment w:val="auto"/>
              <w:rPr>
                <w:rFonts w:ascii="Times New Roman" w:hAnsi="Times New Roman"/>
                <w:sz w:val="18"/>
                <w:szCs w:val="18"/>
              </w:rPr>
            </w:pPr>
            <w:r>
              <w:rPr>
                <w:rFonts w:ascii="Times New Roman" w:hAnsi="Times New Roman"/>
                <w:spacing w:val="0"/>
                <w:w w:val="100"/>
                <w:sz w:val="18"/>
                <w:szCs w:val="18"/>
              </w:rPr>
              <w:t>面，借助给客户提供专业金融指导的契机，培养学生注重仪容仪表、表达能力等职业素养</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90F6A78">
            <w:pPr>
              <w:keepNext w:val="0"/>
              <w:keepLines w:val="0"/>
              <w:pageBreakBefore w:val="0"/>
              <w:widowControl w:val="0"/>
              <w:kinsoku/>
              <w:wordWrap/>
              <w:overflowPunct/>
              <w:topLinePunct w:val="0"/>
              <w:autoSpaceDE w:val="0"/>
              <w:autoSpaceDN w:val="0"/>
              <w:bidi w:val="0"/>
              <w:adjustRightInd w:val="0"/>
              <w:snapToGrid w:val="0"/>
              <w:spacing w:line="240" w:lineRule="exact"/>
              <w:ind w:left="0" w:leftChars="0" w:right="0" w:rightChars="0"/>
              <w:jc w:val="both"/>
              <w:textAlignment w:val="auto"/>
              <w:rPr>
                <w:rFonts w:ascii="Times New Roman" w:hAnsi="Times New Roman"/>
                <w:sz w:val="18"/>
                <w:szCs w:val="18"/>
              </w:rPr>
            </w:pPr>
            <w:r>
              <w:rPr>
                <w:rFonts w:ascii="Times New Roman" w:hAnsi="Times New Roman"/>
                <w:spacing w:val="0"/>
                <w:w w:val="100"/>
                <w:sz w:val="18"/>
                <w:szCs w:val="18"/>
              </w:rPr>
              <w:t>本课程关于金融工具、衍生工具等内容的教学与智慧金融技能大赛相关</w:t>
            </w:r>
          </w:p>
        </w:tc>
      </w:tr>
      <w:tr w14:paraId="3D1B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3230BF35">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2</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61A3CD0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统计基础</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2E4402B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介绍统计学的基本思想、基本方法及其在经济管理领域中的应用，使学生在快乐学习中，了解统计学的基本思想与原理，熟练掌握各种常用的统计分析方法及Excel软件进行统计分析的操作，培养良好的统计思维能力和提升运用统计学知识及方法分析问题、解决问题的能力，从而成为具有较好统计素养的专业人才</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3F7C236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模块一、统计概述</w:t>
            </w:r>
          </w:p>
          <w:p w14:paraId="0875A6E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模块二、统计调查</w:t>
            </w:r>
          </w:p>
          <w:p w14:paraId="3C8EBBA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模块三、统计整理</w:t>
            </w:r>
          </w:p>
          <w:p w14:paraId="207A974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模块四、总量指标与相对指标</w:t>
            </w:r>
          </w:p>
          <w:p w14:paraId="6BD2E5C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模块五、平均指标及变异指标</w:t>
            </w:r>
          </w:p>
          <w:p w14:paraId="66191D9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模块六、抽样推断</w:t>
            </w:r>
          </w:p>
          <w:p w14:paraId="3C6BC7E7">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模块七、相关分析和回归分析</w:t>
            </w:r>
          </w:p>
          <w:p w14:paraId="0848476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模块八、时间数列</w:t>
            </w:r>
          </w:p>
          <w:p w14:paraId="018353C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模块九、指数分析（网址：</w:t>
            </w:r>
            <w:r>
              <w:rPr>
                <w:rFonts w:hint="eastAsia" w:ascii="Times New Roman" w:hAnsi="Times New Roman" w:eastAsia="宋体" w:cs="宋体"/>
                <w:sz w:val="18"/>
                <w:szCs w:val="18"/>
              </w:rPr>
              <w:fldChar w:fldCharType="begin"/>
            </w:r>
            <w:r>
              <w:rPr>
                <w:rFonts w:hint="eastAsia" w:ascii="Times New Roman" w:hAnsi="Times New Roman" w:eastAsia="宋体" w:cs="宋体"/>
                <w:sz w:val="18"/>
                <w:szCs w:val="18"/>
              </w:rPr>
              <w:instrText xml:space="preserve">HYPERLINK "https://www.icourse163.org/course/SDJTZYXY-1003405011?from=searchPage&amp;outVendor=zw_mooc_pcssjg_"</w:instrText>
            </w:r>
            <w:r>
              <w:rPr>
                <w:rFonts w:hint="eastAsia" w:ascii="Times New Roman" w:hAnsi="Times New Roman" w:eastAsia="宋体" w:cs="宋体"/>
                <w:sz w:val="18"/>
                <w:szCs w:val="18"/>
              </w:rPr>
              <w:fldChar w:fldCharType="separate"/>
            </w:r>
            <w:r>
              <w:rPr>
                <w:rFonts w:hint="eastAsia" w:ascii="Times New Roman" w:hAnsi="Times New Roman" w:eastAsia="宋体" w:cs="宋体"/>
                <w:sz w:val="18"/>
                <w:szCs w:val="18"/>
              </w:rPr>
              <w:t>统计基础_山东交通职业学院_中国大学MOOC</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慕课</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 xml:space="preserve"> </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icourse163.org</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fldChar w:fldCharType="end"/>
            </w:r>
            <w:r>
              <w:rPr>
                <w:rFonts w:hint="eastAsia" w:ascii="Times New Roman" w:hAnsi="Times New Roman" w:eastAsia="宋体" w:cs="宋体"/>
                <w:sz w:val="18"/>
                <w:szCs w:val="18"/>
              </w:rPr>
              <w:t>）</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6CB4E87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提高学生的统计学理论知识水平，能够熟练掌握统计学的基本概念、原理和方法，培养学生数据分析和解决问题的能力，使他们能够灵活运用统计学知识处理实际问题，培养学生统计思维和创新能力，使他们能够独立思考和解决复杂统计问题。</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6DE4328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学习统计学，学生可以了解社会现象背后的数据支撑和规律，进而发挥自己的专业特长，为社会做出贡献。同时，统计学也强调数据的真实性和诚信原则，这有助于培养学生的职业道德和诚信意识。通过学习统计学，学生可以了解国家和社会的发展状况，关注国家的统计工作和政策制定，进而增强对国家和人民的责任感。同时，统计学也是一门国际性的学科，通过学习国际先进的统计理论和方法，学生可以拓宽国际视野，增强跨文化交流能力。</w:t>
            </w:r>
          </w:p>
        </w:tc>
        <w:tc>
          <w:tcPr>
            <w:tcW w:w="1144" w:type="dxa"/>
            <w:tcBorders>
              <w:top w:val="single" w:color="auto" w:sz="4" w:space="0"/>
              <w:left w:val="single" w:color="auto" w:sz="4" w:space="0"/>
              <w:bottom w:val="single" w:color="auto" w:sz="4" w:space="0"/>
              <w:right w:val="single" w:color="auto" w:sz="4" w:space="0"/>
            </w:tcBorders>
            <w:noWrap w:val="0"/>
            <w:vAlign w:val="top"/>
          </w:tcPr>
          <w:p w14:paraId="25B24B4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firstLine="900" w:firstLineChars="500"/>
              <w:jc w:val="both"/>
              <w:textAlignment w:val="auto"/>
              <w:rPr>
                <w:rFonts w:ascii="Times New Roman" w:hAnsi="Times New Roman"/>
                <w:sz w:val="18"/>
                <w:szCs w:val="18"/>
              </w:rPr>
            </w:pPr>
            <w:r>
              <w:rPr>
                <w:rFonts w:ascii="Times New Roman" w:hAnsi="Times New Roman"/>
                <w:sz w:val="18"/>
                <w:szCs w:val="18"/>
              </w:rPr>
              <w:t xml:space="preserve"> </w:t>
            </w:r>
          </w:p>
          <w:p w14:paraId="73A6E86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firstLine="900" w:firstLineChars="500"/>
              <w:jc w:val="both"/>
              <w:textAlignment w:val="auto"/>
              <w:rPr>
                <w:rFonts w:ascii="Times New Roman" w:hAnsi="Times New Roman"/>
                <w:sz w:val="18"/>
                <w:szCs w:val="18"/>
              </w:rPr>
            </w:pPr>
          </w:p>
          <w:p w14:paraId="15FF7C8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firstLine="900" w:firstLineChars="500"/>
              <w:jc w:val="both"/>
              <w:textAlignment w:val="auto"/>
              <w:rPr>
                <w:rFonts w:ascii="Times New Roman" w:hAnsi="Times New Roman"/>
                <w:sz w:val="18"/>
                <w:szCs w:val="18"/>
              </w:rPr>
            </w:pPr>
          </w:p>
          <w:p w14:paraId="745FA7C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 </w:t>
            </w:r>
          </w:p>
        </w:tc>
      </w:tr>
      <w:tr w14:paraId="1089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77E8434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3</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4FF29D7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sz w:val="18"/>
                <w:szCs w:val="18"/>
              </w:rPr>
              <w:t>经济学基础</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07D3A4A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学习，使学生了解经济学的基本概念、原理和分析方法，如供求关系、市场均衡、边际效用、机会成本等；培养经济学思维能力，了解经济学的研究方法和技巧、培养跨学科知识整合能力、增强社会责任感和伦理意识、提高国际视野和跨文化沟通能力、培养终身学习的能力</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08385C9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模块一经济学概述</w:t>
            </w:r>
          </w:p>
          <w:p w14:paraId="4A18696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模块二需求与供给</w:t>
            </w:r>
          </w:p>
          <w:p w14:paraId="7491D2C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模块三消费者行为理论</w:t>
            </w:r>
          </w:p>
          <w:p w14:paraId="6AE488B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模块四生产者行为理论</w:t>
            </w:r>
          </w:p>
          <w:p w14:paraId="56808FA5">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模块五市场结构理论</w:t>
            </w:r>
          </w:p>
          <w:p w14:paraId="7A9EFF9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模块六收入分配理论</w:t>
            </w:r>
          </w:p>
          <w:p w14:paraId="6263BD2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模块七市场失灵与政府干预</w:t>
            </w:r>
          </w:p>
          <w:p w14:paraId="56A26FE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模块八国民收入的核算与决定</w:t>
            </w:r>
          </w:p>
          <w:p w14:paraId="39D70F5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模块九宏观经济问题</w:t>
            </w:r>
          </w:p>
          <w:p w14:paraId="00AD5CE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模块十宏观经济政策（爱课程网站在线课程网址https://www.icourse163.org/course/SISO-1003407002）</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0EC6A94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采用线上线下混合式教学模式，运用案例教学法、分组讨论法、角色扮演法等教学方法进行教学，理实一体化教学场地、过程性考核与终结性考核相结合。</w:t>
            </w:r>
          </w:p>
        </w:tc>
        <w:tc>
          <w:tcPr>
            <w:tcW w:w="1482" w:type="dxa"/>
            <w:tcBorders>
              <w:top w:val="single" w:color="auto" w:sz="4" w:space="0"/>
              <w:left w:val="single" w:color="auto" w:sz="4" w:space="0"/>
              <w:bottom w:val="single" w:color="auto" w:sz="4" w:space="0"/>
              <w:right w:val="single" w:color="auto" w:sz="4" w:space="0"/>
            </w:tcBorders>
            <w:noWrap w:val="0"/>
            <w:vAlign w:val="top"/>
          </w:tcPr>
          <w:p w14:paraId="131B4F1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就教学内容而言，课程内容不仅涵盖经济学的基本原理和模型，还将这些理论与中国及全球的经济实践相结合，使学生能够在实际中理解和应用经济学知识。通过对经济学原理的学习，引导学生形成正确的世界观、人生观和价值观，培养他们的社会责任感和职业道德。就教学实施而言，《经济学基础》课程不仅传授经济学知识，还致力于培养学生的综合素质和社会责任感，为学生的全面发展和社会主义现代化建设做出贡献。</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3CAE752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sz w:val="18"/>
                <w:szCs w:val="18"/>
              </w:rPr>
            </w:pPr>
          </w:p>
        </w:tc>
      </w:tr>
      <w:tr w14:paraId="045B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77E60A5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4</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7B4239E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经济法概论</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49BF431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学习，使学生了解法的基础知识，掌握相关的法律知识。了解经济法的发展概况，掌握经济法的概念、特征、作用，基本建立起经济法知识框架。掌握公司法、企业法、民法典消费者权益保护法和劳动法等法律基本知识；熟练掌握常用的重要的经济法律，法规的主要内容。具有较高的法律解读能力、认知能力，能判断行为的合法与否，能对今后职业生涯中的权利义务有一个正确的认识和判断，从而避免不必要的法律纠纷。</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227FF23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模块一、经济法概述</w:t>
            </w:r>
          </w:p>
          <w:p w14:paraId="67C6E46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模块二、企业法律制度</w:t>
            </w:r>
          </w:p>
          <w:p w14:paraId="7B0A492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模块三、合同法律制度</w:t>
            </w:r>
          </w:p>
          <w:p w14:paraId="442DDA6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模块四、知识产权法律制度</w:t>
            </w:r>
          </w:p>
          <w:p w14:paraId="2CF9EAD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模块五、市场规制法律制度</w:t>
            </w:r>
          </w:p>
          <w:p w14:paraId="52D0E83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模块六、房地产法律制度</w:t>
            </w:r>
          </w:p>
          <w:p w14:paraId="6F52CB0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模块七、金融法律制度</w:t>
            </w:r>
          </w:p>
          <w:p w14:paraId="3954B3D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模块八、价格法律制度</w:t>
            </w:r>
          </w:p>
          <w:p w14:paraId="6961125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模块九、税收法律</w:t>
            </w:r>
            <w:r>
              <w:rPr>
                <w:rFonts w:ascii="Times New Roman" w:hAnsi="Times New Roman"/>
                <w:color w:val="000000"/>
                <w:sz w:val="18"/>
                <w:szCs w:val="18"/>
              </w:rPr>
              <w:t>制度（</w:t>
            </w:r>
            <w:r>
              <w:rPr>
                <w:rFonts w:ascii="Times New Roman" w:hAnsi="Times New Roman"/>
                <w:color w:val="000000"/>
                <w:sz w:val="18"/>
                <w:szCs w:val="18"/>
              </w:rPr>
              <w:fldChar w:fldCharType="begin"/>
            </w:r>
            <w:r>
              <w:rPr>
                <w:rFonts w:ascii="Times New Roman" w:hAnsi="Times New Roman"/>
                <w:color w:val="000000"/>
                <w:sz w:val="18"/>
                <w:szCs w:val="18"/>
              </w:rPr>
              <w:instrText xml:space="preserve">HYPERLINK "https://www.icourse163.org/course/XCU-1206701845?from=searchPage&amp;outVendor=zw_mooc_pcssjg_"</w:instrText>
            </w:r>
            <w:r>
              <w:rPr>
                <w:rFonts w:ascii="Times New Roman" w:hAnsi="Times New Roman"/>
                <w:color w:val="000000"/>
                <w:sz w:val="18"/>
                <w:szCs w:val="18"/>
              </w:rPr>
              <w:fldChar w:fldCharType="separate"/>
            </w:r>
            <w:r>
              <w:rPr>
                <w:rStyle w:val="14"/>
                <w:rFonts w:hint="eastAsia" w:ascii="Times New Roman" w:hAnsi="Times New Roman" w:cs="宋体"/>
                <w:color w:val="000000"/>
                <w:sz w:val="18"/>
                <w:szCs w:val="18"/>
              </w:rPr>
              <w:t>经济法概论_许昌学院_中国大学MOOC</w:t>
            </w:r>
            <w:r>
              <w:rPr>
                <w:rStyle w:val="14"/>
                <w:rFonts w:hint="eastAsia" w:ascii="Times New Roman" w:hAnsi="Times New Roman" w:cs="宋体"/>
                <w:color w:val="000000"/>
                <w:sz w:val="18"/>
                <w:szCs w:val="18"/>
                <w:lang w:eastAsia="zh-CN"/>
              </w:rPr>
              <w:t>（</w:t>
            </w:r>
            <w:r>
              <w:rPr>
                <w:rStyle w:val="14"/>
                <w:rFonts w:hint="eastAsia" w:ascii="Times New Roman" w:hAnsi="Times New Roman" w:cs="宋体"/>
                <w:color w:val="000000"/>
                <w:sz w:val="18"/>
                <w:szCs w:val="18"/>
              </w:rPr>
              <w:t>慕课</w:t>
            </w:r>
            <w:r>
              <w:rPr>
                <w:rStyle w:val="14"/>
                <w:rFonts w:hint="eastAsia" w:ascii="Times New Roman" w:hAnsi="Times New Roman" w:cs="宋体"/>
                <w:color w:val="000000"/>
                <w:sz w:val="18"/>
                <w:szCs w:val="18"/>
                <w:lang w:eastAsia="zh-CN"/>
              </w:rPr>
              <w:t>）</w:t>
            </w:r>
            <w:r>
              <w:rPr>
                <w:rStyle w:val="14"/>
                <w:rFonts w:hint="eastAsia" w:ascii="Times New Roman" w:hAnsi="Times New Roman" w:cs="宋体"/>
                <w:color w:val="000000"/>
                <w:sz w:val="18"/>
                <w:szCs w:val="18"/>
              </w:rPr>
              <w:t xml:space="preserve"> </w:t>
            </w:r>
            <w:r>
              <w:rPr>
                <w:rStyle w:val="14"/>
                <w:rFonts w:hint="eastAsia" w:ascii="Times New Roman" w:hAnsi="Times New Roman" w:cs="宋体"/>
                <w:color w:val="000000"/>
                <w:sz w:val="18"/>
                <w:szCs w:val="18"/>
                <w:lang w:eastAsia="zh-CN"/>
              </w:rPr>
              <w:t>（</w:t>
            </w:r>
            <w:r>
              <w:rPr>
                <w:rStyle w:val="14"/>
                <w:rFonts w:hint="eastAsia" w:ascii="Times New Roman" w:hAnsi="Times New Roman" w:cs="宋体"/>
                <w:color w:val="000000"/>
                <w:sz w:val="18"/>
                <w:szCs w:val="18"/>
              </w:rPr>
              <w:t>icourse163.org</w:t>
            </w:r>
            <w:r>
              <w:rPr>
                <w:rStyle w:val="14"/>
                <w:rFonts w:hint="eastAsia" w:ascii="Times New Roman" w:hAnsi="Times New Roman" w:cs="宋体"/>
                <w:color w:val="000000"/>
                <w:sz w:val="18"/>
                <w:szCs w:val="18"/>
                <w:lang w:eastAsia="zh-CN"/>
              </w:rPr>
              <w:t>）</w:t>
            </w:r>
            <w:r>
              <w:rPr>
                <w:rStyle w:val="14"/>
                <w:rFonts w:hint="eastAsia" w:ascii="Times New Roman" w:hAnsi="Times New Roman" w:cs="宋体"/>
                <w:color w:val="000000"/>
                <w:sz w:val="18"/>
                <w:szCs w:val="18"/>
              </w:rPr>
              <w:fldChar w:fldCharType="end"/>
            </w:r>
            <w:r>
              <w:rPr>
                <w:rFonts w:ascii="Times New Roman" w:hAnsi="Times New Roman"/>
                <w:color w:val="000000"/>
                <w:sz w:val="18"/>
                <w:szCs w:val="18"/>
              </w:rPr>
              <w:t>）</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04A46FC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掌握经济法在社会主义市场经济体系中的地位和作用。学会运用经济法理论和方法分析经济运行中的法律问题，能够明确区分守法与违法行为的界限，了解违法行为的种类、危害及法律责任，通过对经济运行法律环境的了解，学生能够更好地认识和理解经济法在市场经济中的作用，培养学生自觉遵守法律、维护法治的意识和能力，树立正确的价值观和道德观。为未来的职业发展做好准备。</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0B1189F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在教授经济法专业知识的同时，注重培养学生的法律意识和规则意识，引导他们树立正确的世界观、人生观和价值观。通过课程思政的引导，学生可以深入理解经济法的社会功能和价值，增强对社会主义法治建设的认同感和责任感。通过案例分析、小组讨论等教学方式，引导学生关注社会经济发展中的热点问题和挑战，培养他们的批判性思维和问题解决能力。同时，结合社会实践活动，让学生深入了解和体验经济法在维护社会秩序、保障公平正义方面的作用，从而增强他们的社会责任感和使命感。</w:t>
            </w:r>
          </w:p>
        </w:tc>
        <w:tc>
          <w:tcPr>
            <w:tcW w:w="1144" w:type="dxa"/>
            <w:tcBorders>
              <w:top w:val="single" w:color="auto" w:sz="4" w:space="0"/>
              <w:left w:val="single" w:color="auto" w:sz="4" w:space="0"/>
              <w:bottom w:val="single" w:color="auto" w:sz="4" w:space="0"/>
              <w:right w:val="single" w:color="auto" w:sz="4" w:space="0"/>
            </w:tcBorders>
            <w:noWrap w:val="0"/>
            <w:vAlign w:val="top"/>
          </w:tcPr>
          <w:p w14:paraId="678A1865">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sz w:val="18"/>
                <w:szCs w:val="18"/>
              </w:rPr>
            </w:pPr>
          </w:p>
        </w:tc>
      </w:tr>
      <w:tr w14:paraId="7F3D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5DCD690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5</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75A12F3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eastAsia" w:ascii="Times New Roman" w:hAnsi="Times New Roman" w:eastAsia="宋体"/>
                <w:color w:val="000000"/>
                <w:sz w:val="18"/>
                <w:szCs w:val="18"/>
                <w:lang w:val="en-US" w:eastAsia="zh-CN"/>
              </w:rPr>
            </w:pPr>
            <w:r>
              <w:rPr>
                <w:rFonts w:ascii="Times New Roman" w:hAnsi="Times New Roman"/>
                <w:color w:val="000000"/>
                <w:sz w:val="18"/>
                <w:szCs w:val="18"/>
              </w:rPr>
              <w:t>管理会计</w:t>
            </w:r>
            <w:r>
              <w:rPr>
                <w:rFonts w:hint="eastAsia" w:ascii="Times New Roman" w:hAnsi="Times New Roman"/>
                <w:color w:val="000000"/>
                <w:sz w:val="18"/>
                <w:szCs w:val="18"/>
                <w:lang w:val="en-US" w:eastAsia="zh-CN"/>
              </w:rPr>
              <w:t>基础</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2F544BA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通过课程学习，使学生掌握管理会计预测、决策、规划、控制及业绩考核与评价的技能，助力企业降本增效。</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67F00DC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模块一管理会计基础、模块二变动成本法、模块三营运决策、模块四预测分析、模块五短期经营决策、模块六长期投决策、模块七标准成本控制、模块八预算管理、模块九责任会计与绩效管理</w:t>
            </w:r>
          </w:p>
          <w:p w14:paraId="746CFB6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中国大学MOOC在线课程网址https://www.icourse163.org/course/HNJMXY-1003370026?from=searchPage&amp;outVendor=zw_mooc_pcssjg_</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791EB2E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着重培养学生规划、控制、评价的能力，使学生掌握管理会计的工具和方法，学会各类分析和评价，最终助力企业的降本增效。</w:t>
            </w:r>
            <w:r>
              <w:rPr>
                <w:rFonts w:hint="eastAsia" w:ascii="Times New Roman" w:hAnsi="Times New Roman" w:eastAsia="宋体" w:cs="宋体"/>
                <w:sz w:val="18"/>
                <w:szCs w:val="18"/>
                <w:lang w:bidi="ar"/>
              </w:rPr>
              <w:t>鼓励教师</w:t>
            </w:r>
            <w:r>
              <w:rPr>
                <w:rFonts w:hint="eastAsia" w:ascii="Times New Roman" w:hAnsi="Times New Roman" w:eastAsia="宋体" w:cs="宋体"/>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top"/>
          </w:tcPr>
          <w:p w14:paraId="297B97F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color w:val="000000"/>
                <w:sz w:val="18"/>
                <w:szCs w:val="18"/>
              </w:rPr>
              <w:t>在内容育人方面，结合管理会计规划、控制和评价的职能，来培养学生精益求精的管理意识；在方法育人方面，通过团队协作、案例教学、项目教学等，培养学生诚信意识、团队精神；在实践育人方面，借助决策分析的岗位实习，培养学生爱岗敬业精神和工匠精神。</w:t>
            </w:r>
          </w:p>
        </w:tc>
        <w:tc>
          <w:tcPr>
            <w:tcW w:w="1144" w:type="dxa"/>
            <w:tcBorders>
              <w:top w:val="single" w:color="auto" w:sz="4" w:space="0"/>
              <w:left w:val="single" w:color="auto" w:sz="4" w:space="0"/>
              <w:bottom w:val="single" w:color="auto" w:sz="4" w:space="0"/>
              <w:right w:val="single" w:color="auto" w:sz="4" w:space="0"/>
            </w:tcBorders>
            <w:noWrap w:val="0"/>
            <w:vAlign w:val="top"/>
          </w:tcPr>
          <w:p w14:paraId="756FA5B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本课程关于投资决策内容的教学与会计技能大赛、业财税融合大数据应用技能大赛相关</w:t>
            </w:r>
          </w:p>
        </w:tc>
      </w:tr>
      <w:tr w14:paraId="0076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0DF9439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6</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1AEAE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eastAsia="宋体" w:cs="Times New Roman"/>
                <w:color w:val="000000"/>
                <w:kern w:val="2"/>
                <w:sz w:val="18"/>
                <w:szCs w:val="18"/>
                <w:lang w:val="en-US" w:eastAsia="zh-CN" w:bidi="ar-SA"/>
              </w:rPr>
            </w:pPr>
            <w:r>
              <w:rPr>
                <w:rFonts w:hint="eastAsia" w:ascii="Times New Roman" w:hAnsi="Times New Roman"/>
                <w:color w:val="000000"/>
                <w:sz w:val="18"/>
                <w:szCs w:val="18"/>
                <w:lang w:val="en-US" w:eastAsia="zh-CN"/>
              </w:rPr>
              <w:t>个人理财规划</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E24A45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kern w:val="2"/>
                <w:sz w:val="18"/>
                <w:szCs w:val="18"/>
                <w:lang w:val="en-US" w:eastAsia="zh-CN" w:bidi="ar-SA"/>
              </w:rPr>
            </w:pPr>
            <w:r>
              <w:rPr>
                <w:rFonts w:hint="eastAsia" w:ascii="Times New Roman" w:hAnsi="Times New Roman" w:cs="宋体"/>
                <w:sz w:val="18"/>
                <w:szCs w:val="18"/>
                <w:lang w:val="en-US" w:eastAsia="zh-CN"/>
              </w:rPr>
              <w:t>通过课程学习，使学生掌握</w:t>
            </w:r>
            <w:r>
              <w:rPr>
                <w:rFonts w:hint="eastAsia" w:ascii="Times New Roman" w:hAnsi="Times New Roman" w:eastAsia="宋体" w:cs="宋体"/>
                <w:sz w:val="18"/>
                <w:szCs w:val="18"/>
              </w:rPr>
              <w:t>理财基础知识和基本理论，培养学生运用理财规划的原理、方法和工具，为客户提供综合理财规划服务的职业能力</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D19E01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模块一个人理财概述</w:t>
            </w:r>
          </w:p>
          <w:p w14:paraId="33F99ED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模块二个人理财理论与计算基础</w:t>
            </w:r>
          </w:p>
          <w:p w14:paraId="71C8886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模块三个人财务状况分析</w:t>
            </w:r>
          </w:p>
          <w:p w14:paraId="14EC06B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模块四现金规划</w:t>
            </w:r>
          </w:p>
          <w:p w14:paraId="751AF15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模块五住房规划</w:t>
            </w:r>
          </w:p>
          <w:p w14:paraId="6CBEA3A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模块六风险管理与保险规划</w:t>
            </w:r>
          </w:p>
          <w:p w14:paraId="783F115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模块七投资规划</w:t>
            </w:r>
          </w:p>
          <w:p w14:paraId="2F26752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模块八个人纳税筹划</w:t>
            </w:r>
          </w:p>
          <w:p w14:paraId="18BDD57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模块九教育规划</w:t>
            </w:r>
          </w:p>
          <w:p w14:paraId="17C70A5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模块十退休养老规划</w:t>
            </w:r>
          </w:p>
          <w:p w14:paraId="5C0CC14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模块十一财产分配与传承规划</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A2FE5F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要求学生掌握基础理财理论，熟练运用Excel、理财规划软件等工具完成现金规划、保险规划、投资规划、退休养老规划等模块的实操，最终具备为不同生命周期客户设计个性化理财方案的职业素养</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23D46D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color w:val="000000"/>
                <w:kern w:val="2"/>
                <w:sz w:val="18"/>
                <w:szCs w:val="18"/>
                <w:lang w:val="en-US" w:eastAsia="zh-CN" w:bidi="ar-SA"/>
              </w:rPr>
            </w:pPr>
            <w:r>
              <w:rPr>
                <w:rFonts w:hint="eastAsia" w:ascii="Times New Roman" w:hAnsi="Times New Roman" w:eastAsia="宋体" w:cs="宋体"/>
                <w:color w:val="000000"/>
                <w:sz w:val="18"/>
                <w:szCs w:val="18"/>
              </w:rPr>
              <w:t>将思想政治教育融入课程教学全过程，培养学生“家国情怀、职业伦理、社会责任、文化自信”的综合素养，实现“价值塑造、知识传授、能力培养”三位一体。</w:t>
            </w:r>
          </w:p>
        </w:tc>
        <w:tc>
          <w:tcPr>
            <w:tcW w:w="1144" w:type="dxa"/>
            <w:tcBorders>
              <w:top w:val="single" w:color="auto" w:sz="4" w:space="0"/>
              <w:left w:val="single" w:color="auto" w:sz="4" w:space="0"/>
              <w:bottom w:val="single" w:color="auto" w:sz="4" w:space="0"/>
              <w:right w:val="single" w:color="auto" w:sz="4" w:space="0"/>
            </w:tcBorders>
            <w:noWrap w:val="0"/>
            <w:vAlign w:val="top"/>
          </w:tcPr>
          <w:p w14:paraId="7DFB258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p>
        </w:tc>
      </w:tr>
      <w:tr w14:paraId="6616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29B0C38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7</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6ABC11">
            <w:pPr>
              <w:keepNext w:val="0"/>
              <w:keepLines w:val="0"/>
              <w:pageBreakBefore w:val="0"/>
              <w:widowControl w:val="0"/>
              <w:wordWrap/>
              <w:topLinePunct w:val="0"/>
              <w:bidi w:val="0"/>
              <w:spacing w:line="280" w:lineRule="exact"/>
              <w:jc w:val="center"/>
              <w:textAlignment w:val="auto"/>
              <w:rPr>
                <w:rFonts w:ascii="Times New Roman" w:hAnsi="Times New Roman" w:eastAsia="宋体" w:cs="Times New Roman"/>
                <w:color w:val="000000"/>
                <w:kern w:val="2"/>
                <w:sz w:val="18"/>
                <w:szCs w:val="18"/>
                <w:lang w:val="en-US" w:eastAsia="zh-CN" w:bidi="ar-SA"/>
              </w:rPr>
            </w:pPr>
            <w:r>
              <w:rPr>
                <w:rFonts w:hint="eastAsia" w:ascii="Times New Roman" w:hAnsi="Times New Roman"/>
                <w:color w:val="000000"/>
                <w:sz w:val="18"/>
                <w:szCs w:val="18"/>
              </w:rPr>
              <w:t>会计信息系统应用</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6947051">
            <w:pPr>
              <w:keepNext w:val="0"/>
              <w:keepLines w:val="0"/>
              <w:pageBreakBefore w:val="0"/>
              <w:widowControl w:val="0"/>
              <w:wordWrap/>
              <w:topLinePunct w:val="0"/>
              <w:bidi w:val="0"/>
              <w:spacing w:line="280" w:lineRule="exact"/>
              <w:jc w:val="both"/>
              <w:textAlignment w:val="auto"/>
              <w:rPr>
                <w:rFonts w:hint="eastAsia" w:ascii="Times New Roman" w:hAnsi="Times New Roman" w:eastAsia="宋体" w:cs="Times New Roman"/>
                <w:bCs/>
                <w:color w:val="FF0000"/>
                <w:kern w:val="2"/>
                <w:sz w:val="18"/>
                <w:szCs w:val="18"/>
                <w:lang w:val="en-US" w:eastAsia="zh-CN" w:bidi="ar-SA"/>
              </w:rPr>
            </w:pPr>
            <w:r>
              <w:rPr>
                <w:rFonts w:hint="eastAsia" w:ascii="Times New Roman" w:hAnsi="Times New Roman"/>
                <w:sz w:val="18"/>
                <w:szCs w:val="18"/>
              </w:rPr>
              <w:t>通过课程学习，学生能熟悉会计信息系统软件的工作原理和基本方法，通过理论教学及案例分析，掌握财务软件的工作流程，具备系统管理、总账系统、职工薪酬管理、固定资产管理等会计信息系统实务工作所必需的业务知识和实践能力。</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2D4AE41">
            <w:pPr>
              <w:rPr>
                <w:rFonts w:hint="eastAsia" w:ascii="Times New Roman" w:hAnsi="Times New Roman"/>
                <w:sz w:val="18"/>
                <w:szCs w:val="18"/>
                <w:lang w:eastAsia="zh-CN"/>
              </w:rPr>
            </w:pPr>
            <w:r>
              <w:rPr>
                <w:rFonts w:hint="eastAsia" w:ascii="Times New Roman" w:hAnsi="Times New Roman"/>
                <w:sz w:val="18"/>
                <w:szCs w:val="18"/>
              </w:rPr>
              <w:t>模块一系统管理、企业应用平台、模块二总账系统、模块三</w:t>
            </w:r>
            <w:r>
              <w:rPr>
                <w:rFonts w:ascii="Times New Roman" w:hAnsi="Times New Roman"/>
                <w:sz w:val="18"/>
                <w:szCs w:val="18"/>
              </w:rPr>
              <w:t>UFO报表系统、薪资管理、</w:t>
            </w:r>
            <w:r>
              <w:rPr>
                <w:rFonts w:hint="eastAsia" w:ascii="Times New Roman" w:hAnsi="Times New Roman"/>
                <w:sz w:val="18"/>
                <w:szCs w:val="18"/>
              </w:rPr>
              <w:t>模块四</w:t>
            </w:r>
            <w:r>
              <w:rPr>
                <w:rFonts w:ascii="Times New Roman" w:hAnsi="Times New Roman"/>
                <w:sz w:val="18"/>
                <w:szCs w:val="18"/>
              </w:rPr>
              <w:t>固定资产系统、</w:t>
            </w:r>
            <w:r>
              <w:rPr>
                <w:rFonts w:hint="eastAsia" w:ascii="Times New Roman" w:hAnsi="Times New Roman"/>
                <w:sz w:val="18"/>
                <w:szCs w:val="18"/>
              </w:rPr>
              <w:t>模块五</w:t>
            </w:r>
            <w:r>
              <w:rPr>
                <w:rFonts w:ascii="Times New Roman" w:hAnsi="Times New Roman"/>
                <w:sz w:val="18"/>
                <w:szCs w:val="18"/>
              </w:rPr>
              <w:t>应收款管理系统、</w:t>
            </w:r>
            <w:r>
              <w:rPr>
                <w:rFonts w:hint="eastAsia" w:ascii="Times New Roman" w:hAnsi="Times New Roman"/>
                <w:sz w:val="18"/>
                <w:szCs w:val="18"/>
              </w:rPr>
              <w:t>模块六</w:t>
            </w:r>
            <w:r>
              <w:rPr>
                <w:rFonts w:ascii="Times New Roman" w:hAnsi="Times New Roman"/>
                <w:sz w:val="18"/>
                <w:szCs w:val="18"/>
              </w:rPr>
              <w:t>应付款管理系统、</w:t>
            </w:r>
            <w:r>
              <w:rPr>
                <w:rFonts w:hint="eastAsia" w:ascii="Times New Roman" w:hAnsi="Times New Roman"/>
                <w:sz w:val="18"/>
                <w:szCs w:val="18"/>
              </w:rPr>
              <w:t>模块七</w:t>
            </w:r>
            <w:r>
              <w:rPr>
                <w:rFonts w:ascii="Times New Roman" w:hAnsi="Times New Roman"/>
                <w:sz w:val="18"/>
                <w:szCs w:val="18"/>
              </w:rPr>
              <w:t>采购管理、</w:t>
            </w:r>
            <w:r>
              <w:rPr>
                <w:rFonts w:hint="eastAsia" w:ascii="Times New Roman" w:hAnsi="Times New Roman"/>
                <w:sz w:val="18"/>
                <w:szCs w:val="18"/>
              </w:rPr>
              <w:t>模块八</w:t>
            </w:r>
            <w:r>
              <w:rPr>
                <w:rFonts w:ascii="Times New Roman" w:hAnsi="Times New Roman"/>
                <w:sz w:val="18"/>
                <w:szCs w:val="18"/>
              </w:rPr>
              <w:t>销售管理、</w:t>
            </w:r>
            <w:r>
              <w:rPr>
                <w:rFonts w:hint="eastAsia" w:ascii="Times New Roman" w:hAnsi="Times New Roman"/>
                <w:sz w:val="18"/>
                <w:szCs w:val="18"/>
              </w:rPr>
              <w:t>模块九</w:t>
            </w:r>
            <w:r>
              <w:rPr>
                <w:rFonts w:ascii="Times New Roman" w:hAnsi="Times New Roman"/>
                <w:sz w:val="18"/>
                <w:szCs w:val="18"/>
              </w:rPr>
              <w:t>库存管理、</w:t>
            </w:r>
            <w:r>
              <w:rPr>
                <w:rFonts w:hint="eastAsia" w:ascii="Times New Roman" w:hAnsi="Times New Roman"/>
                <w:sz w:val="18"/>
                <w:szCs w:val="18"/>
              </w:rPr>
              <w:t>模块十</w:t>
            </w:r>
            <w:r>
              <w:rPr>
                <w:rFonts w:ascii="Times New Roman" w:hAnsi="Times New Roman"/>
                <w:sz w:val="18"/>
                <w:szCs w:val="18"/>
              </w:rPr>
              <w:t>存货核算模块的操作</w:t>
            </w:r>
            <w:r>
              <w:rPr>
                <w:rFonts w:hint="eastAsia" w:ascii="Times New Roman" w:hAnsi="Times New Roman"/>
                <w:sz w:val="18"/>
                <w:szCs w:val="18"/>
              </w:rPr>
              <w:t>；模块十一</w:t>
            </w:r>
            <w:r>
              <w:rPr>
                <w:rFonts w:ascii="Times New Roman" w:hAnsi="Times New Roman"/>
                <w:sz w:val="18"/>
                <w:szCs w:val="18"/>
              </w:rPr>
              <w:t>会计模拟实习资料的会计信息系统处理</w:t>
            </w:r>
            <w:r>
              <w:rPr>
                <w:rFonts w:hint="eastAsia" w:ascii="Times New Roman" w:hAnsi="Times New Roman"/>
                <w:sz w:val="18"/>
                <w:szCs w:val="18"/>
                <w:lang w:eastAsia="zh-CN"/>
              </w:rPr>
              <w:t>。</w:t>
            </w:r>
          </w:p>
          <w:p w14:paraId="2455823F">
            <w:pPr>
              <w:rPr>
                <w:rFonts w:hint="eastAsia" w:ascii="Times New Roman" w:hAnsi="Times New Roman"/>
                <w:sz w:val="18"/>
                <w:szCs w:val="18"/>
              </w:rPr>
            </w:pPr>
            <w:r>
              <w:rPr>
                <w:rFonts w:hint="eastAsia" w:ascii="Times New Roman" w:hAnsi="Times New Roman"/>
                <w:sz w:val="18"/>
                <w:szCs w:val="18"/>
              </w:rPr>
              <w:t>中国大学MOOC在线课程网址</w:t>
            </w:r>
          </w:p>
          <w:p w14:paraId="34098BCA">
            <w:pPr>
              <w:keepNext w:val="0"/>
              <w:keepLines w:val="0"/>
              <w:pageBreakBefore w:val="0"/>
              <w:widowControl w:val="0"/>
              <w:wordWrap/>
              <w:topLinePunct w:val="0"/>
              <w:bidi w:val="0"/>
              <w:spacing w:line="280" w:lineRule="exact"/>
              <w:jc w:val="both"/>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sz w:val="18"/>
                <w:szCs w:val="18"/>
              </w:rPr>
              <w:t>https://www.icourse163.org/course/HACZ-1001794003?from=searchPage&amp;outVendor=zw_mooc_pcssjg_</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9E79C0A">
            <w:pPr>
              <w:keepNext w:val="0"/>
              <w:keepLines w:val="0"/>
              <w:pageBreakBefore w:val="0"/>
              <w:widowControl w:val="0"/>
              <w:wordWrap/>
              <w:topLinePunct w:val="0"/>
              <w:bidi w:val="0"/>
              <w:spacing w:line="280" w:lineRule="exact"/>
              <w:jc w:val="both"/>
              <w:textAlignment w:val="auto"/>
              <w:rPr>
                <w:rFonts w:hint="eastAsia" w:ascii="Times New Roman" w:hAnsi="Times New Roman" w:eastAsia="宋体" w:cs="Times New Roman"/>
                <w:bCs/>
                <w:color w:val="FF0000"/>
                <w:kern w:val="2"/>
                <w:sz w:val="18"/>
                <w:szCs w:val="18"/>
                <w:lang w:val="en-US" w:eastAsia="zh-CN" w:bidi="ar-SA"/>
              </w:rPr>
            </w:pPr>
            <w:r>
              <w:rPr>
                <w:rFonts w:hint="eastAsia" w:ascii="Times New Roman" w:hAnsi="Times New Roman"/>
                <w:bCs/>
                <w:sz w:val="18"/>
                <w:szCs w:val="18"/>
              </w:rPr>
              <w:t>理解会计信息系统各模块相互之间的关系，掌握各模块操作流程，具备运用会计信息系统处理会计业务流程的能力。</w:t>
            </w:r>
            <w:r>
              <w:rPr>
                <w:rFonts w:hint="eastAsia" w:ascii="Times New Roman" w:hAnsi="Times New Roman"/>
                <w:sz w:val="18"/>
                <w:szCs w:val="18"/>
                <w:lang w:bidi="ar"/>
              </w:rPr>
              <w:t>鼓励教师</w:t>
            </w:r>
            <w:r>
              <w:rPr>
                <w:rFonts w:hint="eastAsia" w:ascii="Times New Roman" w:hAnsi="Times New Roman"/>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C8B2211">
            <w:pPr>
              <w:keepNext w:val="0"/>
              <w:keepLines w:val="0"/>
              <w:pageBreakBefore w:val="0"/>
              <w:widowControl w:val="0"/>
              <w:wordWrap/>
              <w:topLinePunct w:val="0"/>
              <w:bidi w:val="0"/>
              <w:spacing w:line="280" w:lineRule="exact"/>
              <w:jc w:val="both"/>
              <w:textAlignment w:val="auto"/>
              <w:rPr>
                <w:rFonts w:hint="eastAsia" w:ascii="Times New Roman" w:hAnsi="Times New Roman" w:eastAsia="宋体" w:cs="Times New Roman"/>
                <w:bCs/>
                <w:color w:val="FF0000"/>
                <w:kern w:val="2"/>
                <w:sz w:val="18"/>
                <w:szCs w:val="18"/>
                <w:lang w:val="en-US" w:eastAsia="zh-CN" w:bidi="ar-SA"/>
              </w:rPr>
            </w:pPr>
            <w:r>
              <w:rPr>
                <w:rFonts w:hint="eastAsia" w:ascii="Times New Roman" w:hAnsi="Times New Roman"/>
                <w:bCs/>
                <w:color w:val="000000"/>
                <w:sz w:val="18"/>
                <w:szCs w:val="18"/>
              </w:rPr>
              <w:t>在内容育人方面，通过各会计信息系统模块的操作以及综合会计模拟资料的处理，培养学生耐心细致、一丝不苟的职业精神；在方法育人方面，通过课程中组团协作，培养学生沟通、协调、团队合作的精神；在实践育人方面，通过实践操作，培养学生工匠精神。</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8BA246E">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Times New Roman"/>
                <w:bCs/>
                <w:kern w:val="2"/>
                <w:sz w:val="18"/>
                <w:szCs w:val="18"/>
                <w:lang w:val="en-US" w:eastAsia="zh-CN" w:bidi="ar-SA"/>
              </w:rPr>
            </w:pPr>
            <w:r>
              <w:rPr>
                <w:rFonts w:ascii="Times New Roman" w:hAnsi="Times New Roman"/>
                <w:bCs/>
                <w:sz w:val="18"/>
                <w:szCs w:val="18"/>
              </w:rPr>
              <w:t>本课程关于</w:t>
            </w:r>
            <w:r>
              <w:rPr>
                <w:rFonts w:hint="eastAsia" w:ascii="Times New Roman" w:hAnsi="Times New Roman"/>
                <w:bCs/>
                <w:sz w:val="18"/>
                <w:szCs w:val="18"/>
              </w:rPr>
              <w:t>账务</w:t>
            </w:r>
            <w:r>
              <w:rPr>
                <w:rFonts w:ascii="Times New Roman" w:hAnsi="Times New Roman"/>
                <w:bCs/>
                <w:sz w:val="18"/>
                <w:szCs w:val="18"/>
              </w:rPr>
              <w:t>处理的实训教学内容与会计</w:t>
            </w:r>
            <w:r>
              <w:rPr>
                <w:rFonts w:hint="eastAsia" w:ascii="Times New Roman" w:hAnsi="Times New Roman"/>
                <w:bCs/>
                <w:sz w:val="18"/>
                <w:szCs w:val="18"/>
                <w:lang w:val="en-US" w:eastAsia="zh-CN"/>
              </w:rPr>
              <w:t>实务</w:t>
            </w:r>
            <w:r>
              <w:rPr>
                <w:rFonts w:ascii="Times New Roman" w:hAnsi="Times New Roman"/>
                <w:bCs/>
                <w:sz w:val="18"/>
                <w:szCs w:val="18"/>
              </w:rPr>
              <w:t>技能大赛、业财税</w:t>
            </w:r>
            <w:r>
              <w:rPr>
                <w:rFonts w:hint="eastAsia" w:ascii="Times New Roman" w:hAnsi="Times New Roman"/>
                <w:bCs/>
                <w:sz w:val="18"/>
                <w:szCs w:val="18"/>
              </w:rPr>
              <w:t>融合</w:t>
            </w:r>
            <w:r>
              <w:rPr>
                <w:rFonts w:ascii="Times New Roman" w:hAnsi="Times New Roman"/>
                <w:bCs/>
                <w:sz w:val="18"/>
                <w:szCs w:val="18"/>
              </w:rPr>
              <w:t>大数据应用技能大赛</w:t>
            </w:r>
            <w:r>
              <w:rPr>
                <w:rFonts w:hint="eastAsia" w:ascii="Times New Roman" w:hAnsi="Times New Roman"/>
                <w:bCs/>
                <w:sz w:val="18"/>
                <w:szCs w:val="18"/>
              </w:rPr>
              <w:t>相关</w:t>
            </w:r>
            <w:r>
              <w:rPr>
                <w:rFonts w:hint="eastAsia" w:ascii="Times New Roman" w:hAnsi="Times New Roman"/>
                <w:bCs/>
                <w:sz w:val="18"/>
                <w:szCs w:val="18"/>
                <w:lang w:eastAsia="zh-CN"/>
              </w:rPr>
              <w:t>。</w:t>
            </w:r>
          </w:p>
        </w:tc>
      </w:tr>
      <w:tr w14:paraId="0F1A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BB5FC9">
            <w:pPr>
              <w:snapToGrid w:val="0"/>
              <w:spacing w:line="288" w:lineRule="auto"/>
              <w:jc w:val="center"/>
              <w:rPr>
                <w:rFonts w:hint="eastAsia" w:ascii="Times New Roman" w:hAnsi="Times New Roman" w:eastAsia="宋体" w:cs="Times New Roman"/>
                <w:bCs/>
                <w:kern w:val="2"/>
                <w:sz w:val="18"/>
                <w:szCs w:val="18"/>
                <w:lang w:val="en-US" w:eastAsia="zh-CN" w:bidi="ar-SA"/>
              </w:rPr>
            </w:pPr>
            <w:r>
              <w:rPr>
                <w:rFonts w:hint="eastAsia" w:ascii="Times New Roman" w:hAnsi="Times New Roman"/>
                <w:bCs/>
                <w:sz w:val="18"/>
                <w:szCs w:val="18"/>
                <w:lang w:val="en-US" w:eastAsia="zh-CN"/>
              </w:rPr>
              <w:t>8</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F35B14F">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77C7E4AF">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0BA60EEE">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3F2D2306">
            <w:pPr>
              <w:pStyle w:val="20"/>
              <w:keepNext w:val="0"/>
              <w:keepLines w:val="0"/>
              <w:pageBreakBefore w:val="0"/>
              <w:widowControl w:val="0"/>
              <w:kinsoku w:val="0"/>
              <w:wordWrap/>
              <w:overflowPunct w:val="0"/>
              <w:topLinePunct w:val="0"/>
              <w:autoSpaceDE/>
              <w:autoSpaceDN/>
              <w:bidi w:val="0"/>
              <w:adjustRightInd/>
              <w:snapToGrid/>
              <w:spacing w:before="17" w:beforeLines="0" w:afterLines="0" w:line="240" w:lineRule="exact"/>
              <w:textAlignment w:val="auto"/>
              <w:rPr>
                <w:rFonts w:hint="eastAsia" w:hAnsi="宋体"/>
                <w:b/>
                <w:sz w:val="18"/>
                <w:szCs w:val="18"/>
              </w:rPr>
            </w:pPr>
          </w:p>
          <w:p w14:paraId="5EF16E71">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left="105" w:leftChars="0" w:right="35" w:rightChars="0"/>
              <w:jc w:val="both"/>
              <w:textAlignment w:val="auto"/>
              <w:rPr>
                <w:rFonts w:hint="eastAsia" w:ascii="Times New Roman" w:hAnsi="Times New Roman" w:eastAsia="宋体" w:cs="Times New Roman"/>
                <w:b/>
                <w:spacing w:val="0"/>
                <w:w w:val="100"/>
                <w:kern w:val="2"/>
                <w:sz w:val="18"/>
                <w:szCs w:val="18"/>
                <w:lang w:val="en-US" w:eastAsia="zh-CN" w:bidi="ar-SA"/>
              </w:rPr>
            </w:pPr>
            <w:r>
              <w:rPr>
                <w:rFonts w:hint="eastAsia" w:hAnsi="宋体"/>
                <w:sz w:val="18"/>
                <w:szCs w:val="18"/>
                <w:lang w:val="en-US" w:eastAsia="zh-CN"/>
              </w:rPr>
              <w:t>会</w:t>
            </w:r>
            <w:r>
              <w:rPr>
                <w:rFonts w:hint="eastAsia" w:hAnsi="宋体"/>
                <w:sz w:val="18"/>
                <w:szCs w:val="18"/>
              </w:rPr>
              <w:t xml:space="preserve">计模拟实习 </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C28F3D">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9" w:rightChars="0"/>
              <w:jc w:val="both"/>
              <w:textAlignment w:val="auto"/>
              <w:rPr>
                <w:rFonts w:hint="eastAsia" w:ascii="Times New Roman" w:hAnsi="Times New Roman" w:eastAsia="宋体" w:cs="Times New Roman"/>
                <w:color w:val="FF0000"/>
                <w:kern w:val="2"/>
                <w:sz w:val="18"/>
                <w:szCs w:val="18"/>
                <w:lang w:val="en-US" w:eastAsia="zh-CN" w:bidi="ar-SA"/>
              </w:rPr>
            </w:pPr>
            <w:r>
              <w:rPr>
                <w:rFonts w:hint="eastAsia" w:hAnsi="宋体"/>
                <w:spacing w:val="-2"/>
                <w:sz w:val="18"/>
                <w:szCs w:val="18"/>
              </w:rPr>
              <w:t>通过会计模拟实</w:t>
            </w:r>
            <w:r>
              <w:rPr>
                <w:rFonts w:hint="eastAsia" w:hAnsi="宋体"/>
                <w:spacing w:val="-3"/>
                <w:sz w:val="18"/>
                <w:szCs w:val="18"/>
              </w:rPr>
              <w:t>习，学生能理解和巩固会计理论和基本方法，掌握手工账下会计实务的工</w:t>
            </w:r>
            <w:r>
              <w:rPr>
                <w:rFonts w:hint="eastAsia" w:hAnsi="宋体"/>
                <w:spacing w:val="-10"/>
                <w:sz w:val="18"/>
                <w:szCs w:val="18"/>
              </w:rPr>
              <w:t>作流程，具有识别、</w:t>
            </w:r>
            <w:r>
              <w:rPr>
                <w:rFonts w:hint="eastAsia" w:hAnsi="宋体"/>
                <w:spacing w:val="-5"/>
                <w:sz w:val="18"/>
                <w:szCs w:val="18"/>
              </w:rPr>
              <w:t>填写、传递票据的</w:t>
            </w:r>
            <w:r>
              <w:rPr>
                <w:rFonts w:hint="eastAsia" w:hAnsi="宋体"/>
                <w:spacing w:val="-4"/>
                <w:sz w:val="18"/>
                <w:szCs w:val="18"/>
              </w:rPr>
              <w:t>能力；具备胜任手</w:t>
            </w:r>
            <w:r>
              <w:rPr>
                <w:rFonts w:hint="eastAsia" w:hAnsi="宋体"/>
                <w:spacing w:val="-3"/>
                <w:sz w:val="18"/>
                <w:szCs w:val="18"/>
              </w:rPr>
              <w:t>工账会计岗位的基本能力。</w:t>
            </w:r>
            <w:r>
              <w:rPr>
                <w:rFonts w:hint="eastAsia" w:hAnsi="宋体"/>
                <w:sz w:val="18"/>
                <w:szCs w:val="18"/>
              </w:rPr>
              <w:t xml:space="preserve">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39F2205">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7BBE3056">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0A3B0A43">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30" w:rightChars="0"/>
              <w:jc w:val="both"/>
              <w:textAlignment w:val="auto"/>
              <w:rPr>
                <w:rFonts w:hint="eastAsia" w:ascii="宋体" w:hAnsi="宋体" w:eastAsia="宋体" w:cs="Times New Roman"/>
                <w:kern w:val="2"/>
                <w:sz w:val="18"/>
                <w:szCs w:val="18"/>
                <w:lang w:val="en-US" w:eastAsia="zh-CN" w:bidi="ar-SA"/>
              </w:rPr>
            </w:pPr>
            <w:r>
              <w:rPr>
                <w:rFonts w:hint="eastAsia" w:hAnsi="宋体"/>
                <w:sz w:val="18"/>
                <w:szCs w:val="18"/>
              </w:rPr>
              <w:t xml:space="preserve">发放、整理单证； 介绍单位概况，讲解相关方法；开设账户，登记期初余额；凭证的填制装订和账簿的登记； 年终结账；报表的编制及分析。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02DA1EE">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right="126" w:rightChars="0"/>
              <w:textAlignment w:val="auto"/>
              <w:rPr>
                <w:rFonts w:hint="eastAsia" w:ascii="宋体" w:hAnsi="宋体" w:eastAsia="宋体" w:cs="Times New Roman"/>
                <w:kern w:val="2"/>
                <w:sz w:val="18"/>
                <w:szCs w:val="18"/>
                <w:lang w:val="en-US" w:eastAsia="zh-CN" w:bidi="ar-SA"/>
              </w:rPr>
            </w:pPr>
            <w:r>
              <w:rPr>
                <w:rFonts w:hint="eastAsia" w:hAnsi="宋体"/>
                <w:spacing w:val="-3"/>
                <w:sz w:val="18"/>
                <w:szCs w:val="18"/>
              </w:rPr>
              <w:t>了解模拟单位适用的财务会计制度， 熟悉企业的基本情况及账务处理方 法，掌握凭证的填制以及账簿的登 记，掌握科目汇总表的编制及试算平衡方法，具备编制报表以及分析的能力，能完成凭证装订。</w:t>
            </w:r>
            <w:r>
              <w:rPr>
                <w:rFonts w:hint="eastAsia" w:hAnsi="宋体"/>
                <w:sz w:val="18"/>
                <w:szCs w:val="18"/>
              </w:rPr>
              <w:t xml:space="preserve">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7CF2D1">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right="128" w:rightChars="0"/>
              <w:jc w:val="both"/>
              <w:textAlignment w:val="auto"/>
              <w:rPr>
                <w:rFonts w:hint="eastAsia" w:ascii="宋体" w:hAnsi="宋体" w:eastAsia="宋体" w:cs="Times New Roman"/>
                <w:bCs/>
                <w:kern w:val="2"/>
                <w:sz w:val="18"/>
                <w:szCs w:val="18"/>
                <w:lang w:val="en-US" w:eastAsia="zh-CN" w:bidi="ar-SA"/>
              </w:rPr>
            </w:pPr>
            <w:r>
              <w:rPr>
                <w:rFonts w:hint="eastAsia" w:hAnsi="宋体"/>
                <w:sz w:val="18"/>
                <w:szCs w:val="18"/>
              </w:rPr>
              <w:t>在内容育人方面， 结合完整的业务操作流程，培养学生职业意识、规则意识，在方法育人方面，利用情境教学法，培养学生较强的组织协调能力和团队协作能力；在实践育人方面，通过案例模拟实训操作，培养学生沟通交流能力、吃苦耐劳、踏实谨慎的精神。</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17B83E2">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47C6C33B">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60FAA76C">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52A7346D">
            <w:pPr>
              <w:pStyle w:val="20"/>
              <w:keepNext w:val="0"/>
              <w:keepLines w:val="0"/>
              <w:pageBreakBefore w:val="0"/>
              <w:widowControl w:val="0"/>
              <w:kinsoku w:val="0"/>
              <w:wordWrap/>
              <w:overflowPunct w:val="0"/>
              <w:topLinePunct w:val="0"/>
              <w:autoSpaceDE/>
              <w:autoSpaceDN/>
              <w:bidi w:val="0"/>
              <w:adjustRightInd/>
              <w:snapToGrid/>
              <w:spacing w:before="17" w:beforeLines="0" w:afterLines="0" w:line="240" w:lineRule="exact"/>
              <w:textAlignment w:val="auto"/>
              <w:rPr>
                <w:rFonts w:hint="eastAsia" w:hAnsi="宋体"/>
                <w:b/>
                <w:sz w:val="18"/>
                <w:szCs w:val="18"/>
              </w:rPr>
            </w:pPr>
          </w:p>
          <w:p w14:paraId="25B05A21">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left="105" w:leftChars="0" w:right="35" w:rightChars="0"/>
              <w:jc w:val="both"/>
              <w:textAlignment w:val="auto"/>
              <w:rPr>
                <w:rFonts w:hint="eastAsia" w:ascii="宋体" w:hAnsi="宋体" w:eastAsia="宋体" w:cs="Times New Roman"/>
                <w:bCs/>
                <w:kern w:val="2"/>
                <w:sz w:val="18"/>
                <w:szCs w:val="18"/>
                <w:lang w:val="en-US" w:eastAsia="zh-CN" w:bidi="ar-SA"/>
              </w:rPr>
            </w:pPr>
          </w:p>
        </w:tc>
      </w:tr>
      <w:tr w14:paraId="676E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5CD245">
            <w:pPr>
              <w:snapToGrid w:val="0"/>
              <w:spacing w:line="288" w:lineRule="auto"/>
              <w:jc w:val="center"/>
              <w:rPr>
                <w:rFonts w:hint="eastAsia" w:ascii="Times New Roman" w:hAnsi="Times New Roman" w:eastAsia="宋体" w:cs="Times New Roman"/>
                <w:bCs/>
                <w:kern w:val="2"/>
                <w:sz w:val="18"/>
                <w:szCs w:val="18"/>
                <w:lang w:val="en-US" w:eastAsia="zh-CN" w:bidi="ar-SA"/>
              </w:rPr>
            </w:pPr>
            <w:r>
              <w:rPr>
                <w:rFonts w:hint="eastAsia" w:ascii="Times New Roman" w:hAnsi="Times New Roman"/>
                <w:bCs/>
                <w:sz w:val="18"/>
                <w:szCs w:val="18"/>
                <w:lang w:val="en-US" w:eastAsia="zh-CN"/>
              </w:rPr>
              <w:t>9</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A8855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纳</w:t>
            </w:r>
            <w:r>
              <w:rPr>
                <w:rFonts w:ascii="Times New Roman" w:hAnsi="Times New Roman" w:eastAsia="宋体"/>
                <w:spacing w:val="-6"/>
                <w:w w:val="100"/>
                <w:sz w:val="18"/>
                <w:szCs w:val="18"/>
              </w:rPr>
              <w:t>税申报技能训练</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CE3C8B">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r>
              <w:rPr>
                <w:rFonts w:hint="eastAsia" w:hAnsi="宋体"/>
                <w:sz w:val="18"/>
                <w:szCs w:val="18"/>
              </w:rPr>
              <w:t>通过实训，学生能熟悉增值税、消费税、企业所得税、个人所得税等各税种的计算、申报和缴纳流程，掌握各税种计税和申报的</w:t>
            </w:r>
          </w:p>
          <w:p w14:paraId="795C6519">
            <w:pPr>
              <w:pStyle w:val="20"/>
              <w:keepNext w:val="0"/>
              <w:keepLines w:val="0"/>
              <w:pageBreakBefore w:val="0"/>
              <w:widowControl w:val="0"/>
              <w:kinsoku w:val="0"/>
              <w:wordWrap/>
              <w:overflowPunct w:val="0"/>
              <w:topLinePunct w:val="0"/>
              <w:autoSpaceDE/>
              <w:autoSpaceDN/>
              <w:bidi w:val="0"/>
              <w:adjustRightInd/>
              <w:snapToGrid/>
              <w:spacing w:before="4"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方法，具备进行税收管理、税收筹划和风险管控的能力。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AFC783">
            <w:pPr>
              <w:pStyle w:val="20"/>
              <w:keepNext w:val="0"/>
              <w:keepLines w:val="0"/>
              <w:pageBreakBefore w:val="0"/>
              <w:widowControl w:val="0"/>
              <w:kinsoku w:val="0"/>
              <w:wordWrap/>
              <w:overflowPunct w:val="0"/>
              <w:topLinePunct w:val="0"/>
              <w:autoSpaceDE/>
              <w:autoSpaceDN/>
              <w:bidi w:val="0"/>
              <w:adjustRightInd/>
              <w:snapToGrid/>
              <w:spacing w:before="2" w:beforeLines="0" w:afterLines="0" w:line="240" w:lineRule="exact"/>
              <w:ind w:left="108" w:leftChars="0" w:right="-15" w:rightChars="0"/>
              <w:textAlignment w:val="auto"/>
              <w:rPr>
                <w:rFonts w:hint="eastAsia" w:ascii="Calibri" w:hAnsi="宋体" w:eastAsia="宋体" w:cs="Times New Roman"/>
                <w:kern w:val="2"/>
                <w:sz w:val="18"/>
                <w:szCs w:val="18"/>
                <w:lang w:val="en-US" w:eastAsia="zh-CN" w:bidi="ar-SA"/>
              </w:rPr>
            </w:pPr>
            <w:r>
              <w:rPr>
                <w:rFonts w:hint="eastAsia" w:hAnsi="宋体"/>
                <w:spacing w:val="-10"/>
                <w:sz w:val="18"/>
                <w:szCs w:val="18"/>
              </w:rPr>
              <w:t>税收管理；流转税、</w:t>
            </w:r>
            <w:r>
              <w:rPr>
                <w:rFonts w:hint="eastAsia" w:hAnsi="宋体"/>
                <w:spacing w:val="-5"/>
                <w:sz w:val="18"/>
                <w:szCs w:val="18"/>
              </w:rPr>
              <w:t>所得税以及其他税</w:t>
            </w:r>
            <w:r>
              <w:rPr>
                <w:rFonts w:hint="eastAsia" w:hAnsi="宋体"/>
                <w:spacing w:val="-4"/>
                <w:sz w:val="18"/>
                <w:szCs w:val="18"/>
              </w:rPr>
              <w:t>种的计算，申报和</w:t>
            </w:r>
            <w:r>
              <w:rPr>
                <w:rFonts w:hint="eastAsia" w:hAnsi="宋体"/>
                <w:spacing w:val="-3"/>
                <w:sz w:val="18"/>
                <w:szCs w:val="18"/>
              </w:rPr>
              <w:t>缴纳；税收筹划；</w:t>
            </w:r>
            <w:r>
              <w:rPr>
                <w:rFonts w:hint="eastAsia" w:hAnsi="宋体"/>
                <w:sz w:val="18"/>
                <w:szCs w:val="18"/>
              </w:rPr>
              <w:t xml:space="preserve">风险管控。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6CA025">
            <w:pPr>
              <w:pStyle w:val="20"/>
              <w:keepNext w:val="0"/>
              <w:keepLines w:val="0"/>
              <w:pageBreakBefore w:val="0"/>
              <w:widowControl w:val="0"/>
              <w:kinsoku w:val="0"/>
              <w:wordWrap/>
              <w:overflowPunct w:val="0"/>
              <w:topLinePunct w:val="0"/>
              <w:autoSpaceDE/>
              <w:autoSpaceDN/>
              <w:bidi w:val="0"/>
              <w:adjustRightInd/>
              <w:snapToGrid/>
              <w:spacing w:before="2"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熟悉增值税、消费税、企业所得税、</w:t>
            </w:r>
            <w:r>
              <w:rPr>
                <w:rFonts w:hint="eastAsia" w:hAnsi="宋体"/>
                <w:spacing w:val="-3"/>
                <w:sz w:val="18"/>
                <w:szCs w:val="18"/>
              </w:rPr>
              <w:t>个人所得税等各税种的纳税申报流 程，掌握各税种计税和申报的方法，</w:t>
            </w:r>
            <w:r>
              <w:rPr>
                <w:rFonts w:hint="eastAsia" w:hAnsi="宋体"/>
                <w:sz w:val="18"/>
                <w:szCs w:val="18"/>
              </w:rPr>
              <w:t xml:space="preserve">具备进行税收管理、税收筹划和风险管控的能力。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14C83A0">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r>
              <w:rPr>
                <w:rFonts w:hint="eastAsia" w:hAnsi="宋体"/>
                <w:sz w:val="18"/>
                <w:szCs w:val="18"/>
              </w:rPr>
              <w:t>在内容育人方面，结合各税种的税制要素和计税规定，树立公正、法治、敬业、诚信的社会主义核心价值观；在方法育人方面， 通过案例分析，培养学生依法纳税意识，提升勤俭节约的传统美德；在实践育人方面，借助软件操作，培养学生工匠精神和团队协作能力。</w:t>
            </w:r>
          </w:p>
          <w:p w14:paraId="354418DB">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left="110" w:leftChars="0"/>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 </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9956A9B">
            <w:pPr>
              <w:snapToGrid w:val="0"/>
              <w:spacing w:line="288" w:lineRule="auto"/>
              <w:jc w:val="left"/>
              <w:rPr>
                <w:rFonts w:hint="eastAsia" w:ascii="宋体" w:hAnsi="宋体" w:eastAsia="宋体" w:cs="Times New Roman"/>
                <w:bCs/>
                <w:kern w:val="2"/>
                <w:sz w:val="18"/>
                <w:szCs w:val="18"/>
                <w:lang w:val="en-US" w:eastAsia="zh-CN" w:bidi="ar-SA"/>
              </w:rPr>
            </w:pPr>
          </w:p>
        </w:tc>
      </w:tr>
      <w:tr w14:paraId="633B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3DD575">
            <w:pPr>
              <w:snapToGrid w:val="0"/>
              <w:spacing w:line="288"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bCs/>
                <w:sz w:val="18"/>
                <w:szCs w:val="18"/>
                <w:lang w:val="en-US" w:eastAsia="zh-CN"/>
              </w:rPr>
              <w:t>10</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34CE0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宋体"/>
                <w:spacing w:val="-6"/>
                <w:w w:val="100"/>
                <w:kern w:val="2"/>
                <w:sz w:val="18"/>
                <w:szCs w:val="18"/>
                <w:lang w:val="en-US" w:eastAsia="zh-CN" w:bidi="ar-SA"/>
              </w:rPr>
            </w:pPr>
            <w:r>
              <w:rPr>
                <w:rFonts w:ascii="Times New Roman" w:hAnsi="Times New Roman" w:eastAsia="宋体" w:cs="宋体"/>
                <w:spacing w:val="-6"/>
                <w:w w:val="100"/>
                <w:sz w:val="18"/>
                <w:szCs w:val="18"/>
              </w:rPr>
              <w:t>财务管理综合实训</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322A31">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jc w:val="both"/>
              <w:textAlignment w:val="auto"/>
              <w:rPr>
                <w:rFonts w:hint="eastAsia" w:ascii="宋体" w:hAnsi="宋体" w:eastAsia="宋体" w:cs="宋体"/>
                <w:sz w:val="18"/>
                <w:szCs w:val="18"/>
              </w:rPr>
            </w:pPr>
            <w:r>
              <w:rPr>
                <w:rFonts w:hint="eastAsia" w:ascii="宋体" w:hAnsi="宋体" w:eastAsia="宋体" w:cs="宋体"/>
                <w:sz w:val="18"/>
                <w:szCs w:val="18"/>
              </w:rPr>
              <w:t>通过课程学习，学生能熟悉新道“i实习”财务实习平台的中小企业/大企业账务情境，掌握业务审核、业务处理、报表填列、财务分析、各项预</w:t>
            </w:r>
          </w:p>
          <w:p w14:paraId="1B0A0CD2">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jc w:val="both"/>
              <w:textAlignment w:val="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算编制及内控管理的知识和技能，具有处理较高级财务工作的能力。</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85365B1">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ascii="宋体" w:hAnsi="宋体" w:eastAsia="宋体" w:cs="宋体"/>
                <w:b/>
                <w:sz w:val="18"/>
                <w:szCs w:val="18"/>
              </w:rPr>
            </w:pPr>
          </w:p>
          <w:p w14:paraId="4C05E55B">
            <w:pPr>
              <w:pStyle w:val="20"/>
              <w:keepNext w:val="0"/>
              <w:keepLines w:val="0"/>
              <w:pageBreakBefore w:val="0"/>
              <w:widowControl w:val="0"/>
              <w:kinsoku w:val="0"/>
              <w:wordWrap/>
              <w:overflowPunct w:val="0"/>
              <w:topLinePunct w:val="0"/>
              <w:autoSpaceDE/>
              <w:autoSpaceDN/>
              <w:bidi w:val="0"/>
              <w:adjustRightInd/>
              <w:snapToGrid/>
              <w:spacing w:before="7" w:beforeLines="0" w:afterLines="0" w:line="240" w:lineRule="exact"/>
              <w:textAlignment w:val="auto"/>
              <w:rPr>
                <w:rFonts w:hint="eastAsia" w:ascii="宋体" w:hAnsi="宋体" w:eastAsia="宋体" w:cs="宋体"/>
                <w:b/>
                <w:sz w:val="18"/>
                <w:szCs w:val="18"/>
              </w:rPr>
            </w:pPr>
          </w:p>
          <w:p w14:paraId="1E86D53C">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right="27" w:rightChars="0"/>
              <w:textAlignment w:val="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 xml:space="preserve">教学软件下出纳、会计和财务经理岗位的业务审核；业务处理；内外报表填列；财务分析； 业务预算；专项预算；财务预算；其他专项预算分析； 内控规范等项目。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4F50DB9">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ascii="宋体" w:hAnsi="宋体" w:eastAsia="宋体" w:cs="宋体"/>
                <w:b/>
                <w:sz w:val="18"/>
                <w:szCs w:val="18"/>
              </w:rPr>
            </w:pPr>
          </w:p>
          <w:p w14:paraId="5C9FC80A">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right="-15" w:rightChars="0"/>
              <w:textAlignment w:val="auto"/>
              <w:rPr>
                <w:rFonts w:hint="eastAsia" w:ascii="宋体" w:hAnsi="宋体" w:eastAsia="宋体" w:cs="宋体"/>
                <w:kern w:val="2"/>
                <w:sz w:val="18"/>
                <w:szCs w:val="18"/>
                <w:lang w:val="en-US" w:eastAsia="zh-CN" w:bidi="ar-SA"/>
              </w:rPr>
            </w:pPr>
            <w:r>
              <w:rPr>
                <w:rFonts w:hint="eastAsia" w:ascii="宋体" w:hAnsi="宋体" w:eastAsia="宋体" w:cs="宋体"/>
                <w:spacing w:val="-3"/>
                <w:sz w:val="18"/>
                <w:szCs w:val="18"/>
              </w:rPr>
              <w:t>掌握教学软件下基础财务工作中的业</w:t>
            </w:r>
            <w:r>
              <w:rPr>
                <w:rFonts w:hint="eastAsia" w:ascii="宋体" w:hAnsi="宋体" w:eastAsia="宋体" w:cs="宋体"/>
                <w:spacing w:val="-10"/>
                <w:sz w:val="18"/>
                <w:szCs w:val="18"/>
              </w:rPr>
              <w:t>务审核、业务处理、</w:t>
            </w:r>
            <w:r>
              <w:rPr>
                <w:rFonts w:hint="eastAsia" w:ascii="宋体" w:hAnsi="宋体" w:eastAsia="宋体" w:cs="宋体"/>
                <w:spacing w:val="-5"/>
                <w:sz w:val="18"/>
                <w:szCs w:val="18"/>
              </w:rPr>
              <w:t>报表填列、财务分</w:t>
            </w:r>
            <w:r>
              <w:rPr>
                <w:rFonts w:hint="eastAsia" w:ascii="宋体" w:hAnsi="宋体" w:eastAsia="宋体" w:cs="宋体"/>
                <w:spacing w:val="-4"/>
                <w:sz w:val="18"/>
                <w:szCs w:val="18"/>
              </w:rPr>
              <w:t>析、各项预算编制</w:t>
            </w:r>
            <w:r>
              <w:rPr>
                <w:rFonts w:hint="eastAsia" w:ascii="宋体" w:hAnsi="宋体" w:eastAsia="宋体" w:cs="宋体"/>
                <w:spacing w:val="-3"/>
                <w:sz w:val="18"/>
                <w:szCs w:val="18"/>
              </w:rPr>
              <w:t>及内控管理的技能技能，具有处理较高级财务工作的能力。</w:t>
            </w:r>
            <w:r>
              <w:rPr>
                <w:rFonts w:hint="eastAsia" w:ascii="宋体" w:hAnsi="宋体" w:eastAsia="宋体" w:cs="宋体"/>
                <w:sz w:val="18"/>
                <w:szCs w:val="18"/>
              </w:rPr>
              <w:t xml:space="preserve">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4A15456">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right="128" w:rightChars="0"/>
              <w:textAlignment w:val="auto"/>
              <w:rPr>
                <w:rFonts w:hint="eastAsia" w:ascii="宋体" w:hAnsi="宋体" w:eastAsia="宋体" w:cs="宋体"/>
                <w:kern w:val="2"/>
                <w:sz w:val="18"/>
                <w:szCs w:val="18"/>
                <w:lang w:val="en-US" w:eastAsia="zh-CN" w:bidi="ar-SA"/>
              </w:rPr>
            </w:pPr>
            <w:r>
              <w:rPr>
                <w:rFonts w:hint="eastAsia" w:ascii="宋体" w:hAnsi="宋体" w:eastAsia="宋体" w:cs="宋体"/>
                <w:spacing w:val="-3"/>
                <w:sz w:val="18"/>
                <w:szCs w:val="18"/>
              </w:rPr>
              <w:t>在内容育人方面， 通过教学软件的中小企业/大企业账务情境，激发学生的爱岗敬业的精 神；在方法育人方面，通过游戏闯关和各类实时积分排名，激发学生的学习主动性与敢于争先的精神；在实践育人方面，通过各类审核情境题，培养学生严谨细致的</w:t>
            </w:r>
            <w:r>
              <w:rPr>
                <w:rFonts w:hint="eastAsia" w:ascii="宋体" w:hAnsi="宋体" w:eastAsia="宋体" w:cs="宋体"/>
                <w:sz w:val="18"/>
                <w:szCs w:val="18"/>
              </w:rPr>
              <w:t xml:space="preserve">品质。 </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4DAC33B">
            <w:pPr>
              <w:snapToGrid w:val="0"/>
              <w:spacing w:line="288" w:lineRule="auto"/>
              <w:jc w:val="left"/>
              <w:rPr>
                <w:rFonts w:hint="eastAsia" w:ascii="宋体" w:hAnsi="宋体" w:eastAsia="宋体" w:cs="Times New Roman"/>
                <w:bCs/>
                <w:kern w:val="2"/>
                <w:sz w:val="18"/>
                <w:szCs w:val="18"/>
                <w:lang w:val="en-US" w:eastAsia="zh-CN" w:bidi="ar-SA"/>
              </w:rPr>
            </w:pPr>
          </w:p>
        </w:tc>
      </w:tr>
      <w:tr w14:paraId="086F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946B1C">
            <w:pPr>
              <w:snapToGrid w:val="0"/>
              <w:spacing w:line="288"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bCs/>
                <w:sz w:val="18"/>
                <w:szCs w:val="18"/>
                <w:lang w:val="en-US" w:eastAsia="zh-CN"/>
              </w:rPr>
              <w:t>11</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CD5CAB">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财务管理岗位实习Ⅰ</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D77069">
            <w:pPr>
              <w:pStyle w:val="20"/>
              <w:keepNext w:val="0"/>
              <w:keepLines w:val="0"/>
              <w:pageBreakBefore w:val="0"/>
              <w:widowControl w:val="0"/>
              <w:kinsoku w:val="0"/>
              <w:wordWrap/>
              <w:overflowPunct w:val="0"/>
              <w:topLinePunct w:val="0"/>
              <w:autoSpaceDE/>
              <w:autoSpaceDN/>
              <w:bidi w:val="0"/>
              <w:adjustRightInd/>
              <w:snapToGrid/>
              <w:spacing w:before="2" w:beforeLines="0" w:afterLines="0" w:line="240" w:lineRule="exact"/>
              <w:ind w:right="129" w:rightChars="0"/>
              <w:textAlignment w:val="auto"/>
              <w:rPr>
                <w:rFonts w:hint="eastAsia" w:ascii="Calibri" w:hAnsi="宋体" w:eastAsia="宋体" w:cs="Times New Roman"/>
                <w:kern w:val="2"/>
                <w:sz w:val="18"/>
                <w:szCs w:val="18"/>
                <w:lang w:val="en-US" w:eastAsia="zh-CN" w:bidi="ar-SA"/>
              </w:rPr>
            </w:pPr>
            <w:r>
              <w:rPr>
                <w:rFonts w:hint="eastAsia" w:hAnsi="宋体"/>
                <w:sz w:val="18"/>
                <w:szCs w:val="18"/>
              </w:rPr>
              <w:t>通过岗位实习，学生能熟悉实习单位</w:t>
            </w:r>
            <w:r>
              <w:rPr>
                <w:rFonts w:hint="eastAsia" w:hAnsi="宋体"/>
                <w:spacing w:val="-2"/>
                <w:sz w:val="18"/>
                <w:szCs w:val="18"/>
              </w:rPr>
              <w:t>的生产及运营情</w:t>
            </w:r>
            <w:r>
              <w:rPr>
                <w:rFonts w:hint="eastAsia" w:hAnsi="宋体"/>
                <w:spacing w:val="-3"/>
                <w:sz w:val="18"/>
                <w:szCs w:val="18"/>
              </w:rPr>
              <w:t>况，掌握实习单位</w:t>
            </w:r>
            <w:r>
              <w:rPr>
                <w:rFonts w:hint="eastAsia" w:hAnsi="宋体"/>
                <w:sz w:val="18"/>
                <w:szCs w:val="18"/>
              </w:rPr>
              <w:t xml:space="preserve">的业务审核和业务处理等知识技能，具有真账下的财会核算的能力与素质。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B93DF8">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jc w:val="left"/>
              <w:textAlignment w:val="auto"/>
              <w:rPr>
                <w:rFonts w:hint="eastAsia" w:hAnsi="宋体"/>
                <w:sz w:val="18"/>
                <w:szCs w:val="18"/>
              </w:rPr>
            </w:pPr>
            <w:r>
              <w:rPr>
                <w:rFonts w:hint="eastAsia" w:hAnsi="宋体"/>
                <w:sz w:val="18"/>
                <w:szCs w:val="18"/>
              </w:rPr>
              <w:t>实习单位的生产及运营情况；实习单位原始凭证、记账凭证与合同的审</w:t>
            </w:r>
            <w:r>
              <w:rPr>
                <w:rFonts w:hint="eastAsia" w:hAnsi="宋体"/>
                <w:spacing w:val="-17"/>
                <w:sz w:val="18"/>
                <w:szCs w:val="18"/>
              </w:rPr>
              <w:t>核；实习单位记账</w:t>
            </w:r>
            <w:r>
              <w:rPr>
                <w:rFonts w:hint="eastAsia" w:hAnsi="宋体"/>
                <w:spacing w:val="-7"/>
                <w:sz w:val="18"/>
                <w:szCs w:val="18"/>
              </w:rPr>
              <w:t>凭证的填制；实习</w:t>
            </w:r>
            <w:r>
              <w:rPr>
                <w:rFonts w:hint="eastAsia" w:hAnsi="宋体"/>
                <w:spacing w:val="-5"/>
                <w:sz w:val="18"/>
                <w:szCs w:val="18"/>
              </w:rPr>
              <w:t>单位的账簿及台账</w:t>
            </w:r>
            <w:r>
              <w:rPr>
                <w:rFonts w:hint="eastAsia" w:hAnsi="宋体"/>
                <w:sz w:val="18"/>
                <w:szCs w:val="18"/>
              </w:rPr>
              <w:t>登记；实习单位相</w:t>
            </w:r>
          </w:p>
          <w:p w14:paraId="3794238E">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jc w:val="left"/>
              <w:textAlignment w:val="auto"/>
              <w:rPr>
                <w:rFonts w:hint="eastAsia" w:ascii="Calibri" w:hAnsi="宋体" w:eastAsia="宋体" w:cs="Times New Roman"/>
                <w:spacing w:val="-5"/>
                <w:kern w:val="2"/>
                <w:sz w:val="18"/>
                <w:szCs w:val="18"/>
                <w:lang w:val="en-US" w:eastAsia="zh-CN" w:bidi="ar-SA"/>
              </w:rPr>
            </w:pPr>
            <w:r>
              <w:rPr>
                <w:rFonts w:hint="eastAsia" w:hAnsi="宋体"/>
                <w:sz w:val="18"/>
                <w:szCs w:val="18"/>
              </w:rPr>
              <w:t>关内外报表的填列。</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D1DB14">
            <w:pPr>
              <w:pStyle w:val="20"/>
              <w:keepNext w:val="0"/>
              <w:keepLines w:val="0"/>
              <w:pageBreakBefore w:val="0"/>
              <w:widowControl w:val="0"/>
              <w:kinsoku w:val="0"/>
              <w:wordWrap/>
              <w:overflowPunct w:val="0"/>
              <w:topLinePunct w:val="0"/>
              <w:autoSpaceDE/>
              <w:autoSpaceDN/>
              <w:bidi w:val="0"/>
              <w:adjustRightInd/>
              <w:snapToGrid/>
              <w:spacing w:before="2" w:beforeLines="0" w:afterLines="0" w:line="240" w:lineRule="exact"/>
              <w:ind w:right="126" w:rightChars="0"/>
              <w:jc w:val="left"/>
              <w:textAlignment w:val="auto"/>
              <w:rPr>
                <w:rFonts w:hint="eastAsia" w:ascii="Calibri" w:hAnsi="宋体" w:eastAsia="宋体" w:cs="Times New Roman"/>
                <w:kern w:val="2"/>
                <w:sz w:val="18"/>
                <w:szCs w:val="18"/>
                <w:lang w:val="en-US" w:eastAsia="zh-CN" w:bidi="ar-SA"/>
              </w:rPr>
            </w:pPr>
            <w:r>
              <w:rPr>
                <w:rFonts w:hint="eastAsia" w:hAnsi="宋体"/>
                <w:sz w:val="18"/>
                <w:szCs w:val="18"/>
              </w:rPr>
              <w:t>掌握真实</w:t>
            </w:r>
            <w:r>
              <w:rPr>
                <w:rFonts w:hint="eastAsia" w:hAnsi="宋体"/>
                <w:sz w:val="18"/>
                <w:szCs w:val="18"/>
                <w:lang w:val="en-US" w:eastAsia="zh-CN"/>
              </w:rPr>
              <w:t>实</w:t>
            </w:r>
            <w:r>
              <w:rPr>
                <w:rFonts w:hint="eastAsia" w:hAnsi="宋体"/>
                <w:sz w:val="18"/>
                <w:szCs w:val="18"/>
              </w:rPr>
              <w:t xml:space="preserve">习单位的基础财务工作，具有业务审核、业务处理与报表填列的知识技能，具有真账下的财务处理能力与素质。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8B11BD3">
            <w:pPr>
              <w:pStyle w:val="20"/>
              <w:keepNext w:val="0"/>
              <w:keepLines w:val="0"/>
              <w:pageBreakBefore w:val="0"/>
              <w:widowControl w:val="0"/>
              <w:kinsoku w:val="0"/>
              <w:wordWrap/>
              <w:overflowPunct w:val="0"/>
              <w:topLinePunct w:val="0"/>
              <w:autoSpaceDE/>
              <w:autoSpaceDN/>
              <w:bidi w:val="0"/>
              <w:adjustRightInd/>
              <w:snapToGrid/>
              <w:spacing w:before="2" w:beforeLines="0" w:afterLines="0" w:line="240" w:lineRule="exact"/>
              <w:ind w:right="25" w:rightChars="0"/>
              <w:textAlignment w:val="auto"/>
              <w:rPr>
                <w:rFonts w:hint="eastAsia" w:ascii="Calibri" w:hAnsi="宋体" w:eastAsia="宋体" w:cs="Times New Roman"/>
                <w:kern w:val="2"/>
                <w:sz w:val="18"/>
                <w:szCs w:val="18"/>
                <w:lang w:val="en-US" w:eastAsia="zh-CN" w:bidi="ar-SA"/>
              </w:rPr>
            </w:pPr>
            <w:r>
              <w:rPr>
                <w:rFonts w:hint="eastAsia" w:hAnsi="宋体"/>
                <w:sz w:val="18"/>
                <w:szCs w:val="18"/>
              </w:rPr>
              <w:t>在内容育人方面，结合岗位实习内容，培养学生责任意识，应用专业知识服务本地企业的意识；在方法育人方面，通过实习单位的团队协作，培养学生的团队精神；在实践育人方面，通过实习，使学生领略企业文化与社会责任，培养择业观和人生价值观。</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AE9E2CA">
            <w:pPr>
              <w:snapToGrid w:val="0"/>
              <w:spacing w:line="288" w:lineRule="auto"/>
              <w:jc w:val="left"/>
              <w:rPr>
                <w:rFonts w:hint="eastAsia" w:ascii="宋体" w:hAnsi="宋体" w:eastAsia="宋体" w:cs="Times New Roman"/>
                <w:bCs/>
                <w:kern w:val="2"/>
                <w:sz w:val="18"/>
                <w:szCs w:val="18"/>
                <w:lang w:val="en-US" w:eastAsia="zh-CN" w:bidi="ar-SA"/>
              </w:rPr>
            </w:pPr>
          </w:p>
        </w:tc>
      </w:tr>
      <w:tr w14:paraId="4699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BEE442">
            <w:pPr>
              <w:snapToGrid w:val="0"/>
              <w:spacing w:line="288"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bCs/>
                <w:sz w:val="18"/>
                <w:szCs w:val="18"/>
                <w:lang w:val="en-US" w:eastAsia="zh-CN"/>
              </w:rPr>
              <w:t>12</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D4696A">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财务管理毕业设计/论文</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BF26A9">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通过毕业论文撰写，学生能熟悉毕业论文的写作规范和写作要求，掌握搜集、汇总和分析资料的能力，能应用所学理论知识和技能，解决实习企业财税工作实务问题，按期完成毕业论文（毕业设计）写作任务。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9F732D7">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3FD487DB">
            <w:pPr>
              <w:pStyle w:val="20"/>
              <w:keepNext w:val="0"/>
              <w:keepLines w:val="0"/>
              <w:pageBreakBefore w:val="0"/>
              <w:widowControl w:val="0"/>
              <w:kinsoku w:val="0"/>
              <w:wordWrap/>
              <w:overflowPunct w:val="0"/>
              <w:topLinePunct w:val="0"/>
              <w:autoSpaceDE/>
              <w:autoSpaceDN/>
              <w:bidi w:val="0"/>
              <w:adjustRightInd/>
              <w:snapToGrid/>
              <w:spacing w:before="10" w:beforeLines="0" w:afterLines="0" w:line="240" w:lineRule="exact"/>
              <w:textAlignment w:val="auto"/>
              <w:rPr>
                <w:rFonts w:hint="eastAsia" w:hAnsi="宋体"/>
                <w:b/>
                <w:sz w:val="18"/>
                <w:szCs w:val="18"/>
              </w:rPr>
            </w:pPr>
          </w:p>
          <w:p w14:paraId="0EC32E7C">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30" w:rightChars="0"/>
              <w:textAlignment w:val="auto"/>
              <w:rPr>
                <w:rFonts w:hint="eastAsia" w:ascii="Calibri" w:hAnsi="宋体" w:eastAsia="宋体" w:cs="Times New Roman"/>
                <w:kern w:val="2"/>
                <w:sz w:val="18"/>
                <w:szCs w:val="18"/>
                <w:lang w:val="en-US" w:eastAsia="zh-CN" w:bidi="ar-SA"/>
              </w:rPr>
            </w:pPr>
            <w:r>
              <w:rPr>
                <w:rFonts w:hint="eastAsia" w:hAnsi="宋体"/>
                <w:spacing w:val="-3"/>
                <w:sz w:val="18"/>
                <w:szCs w:val="18"/>
              </w:rPr>
              <w:t>毕业论文的写作规范和写作要求；结合实习工作进行论文选题；应用所学理论知识和实践技能解决实习企业的财税工作实务问 题；论文撰写、修改、定稿。</w:t>
            </w:r>
            <w:r>
              <w:rPr>
                <w:rFonts w:hint="eastAsia" w:hAnsi="宋体"/>
                <w:sz w:val="18"/>
                <w:szCs w:val="18"/>
              </w:rPr>
              <w:t xml:space="preserve">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0F870E">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58" w:rightChars="0"/>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熟悉论文撰写的规范和要求，具备运用专业知识和大数据工具来分析和解决财税工作实务中存在问题的能力。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7F9E816">
            <w:pPr>
              <w:pStyle w:val="20"/>
              <w:keepNext w:val="0"/>
              <w:keepLines w:val="0"/>
              <w:pageBreakBefore w:val="0"/>
              <w:widowControl w:val="0"/>
              <w:kinsoku w:val="0"/>
              <w:wordWrap/>
              <w:overflowPunct w:val="0"/>
              <w:topLinePunct w:val="0"/>
              <w:autoSpaceDE/>
              <w:autoSpaceDN/>
              <w:bidi w:val="0"/>
              <w:adjustRightInd/>
              <w:snapToGrid/>
              <w:spacing w:before="3" w:beforeLines="0" w:afterLines="0" w:line="240" w:lineRule="exact"/>
              <w:ind w:right="128" w:rightChars="0"/>
              <w:textAlignment w:val="auto"/>
              <w:rPr>
                <w:rFonts w:hint="eastAsia" w:ascii="Calibri" w:hAnsi="宋体" w:eastAsia="宋体" w:cs="Times New Roman"/>
                <w:kern w:val="2"/>
                <w:sz w:val="18"/>
                <w:szCs w:val="18"/>
                <w:lang w:val="en-US" w:eastAsia="zh-CN" w:bidi="ar-SA"/>
              </w:rPr>
            </w:pPr>
            <w:r>
              <w:rPr>
                <w:rFonts w:hint="eastAsia" w:hAnsi="宋体"/>
                <w:spacing w:val="-3"/>
                <w:sz w:val="18"/>
                <w:szCs w:val="18"/>
              </w:rPr>
              <w:t>在内容育人方面，通过引导学生选 题、进行论点论证等，培养学生创新精神和工匠精神；在方法育人方面，以启发教学法统领论文全过程，培养学生自主探究、解决问题的能力；在实践育人方面，通过毕业论文的撰写和查重工作，教育学生建立学术诚信</w:t>
            </w:r>
            <w:r>
              <w:rPr>
                <w:rFonts w:hint="eastAsia" w:hAnsi="宋体"/>
                <w:sz w:val="18"/>
                <w:szCs w:val="18"/>
              </w:rPr>
              <w:t xml:space="preserve">的价值观。 </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EC54F81">
            <w:pPr>
              <w:snapToGrid w:val="0"/>
              <w:spacing w:line="288" w:lineRule="auto"/>
              <w:jc w:val="left"/>
              <w:rPr>
                <w:rFonts w:hint="eastAsia" w:ascii="宋体" w:hAnsi="宋体" w:eastAsia="宋体" w:cs="Times New Roman"/>
                <w:bCs/>
                <w:kern w:val="2"/>
                <w:sz w:val="18"/>
                <w:szCs w:val="18"/>
                <w:lang w:val="en-US" w:eastAsia="zh-CN" w:bidi="ar-SA"/>
              </w:rPr>
            </w:pPr>
          </w:p>
        </w:tc>
      </w:tr>
      <w:tr w14:paraId="496F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9EA2CB">
            <w:pPr>
              <w:snapToGrid w:val="0"/>
              <w:spacing w:line="288"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bCs/>
                <w:sz w:val="18"/>
                <w:szCs w:val="18"/>
                <w:lang w:val="en-US" w:eastAsia="zh-CN"/>
              </w:rPr>
              <w:t>13</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6C7B86">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财务管理岗位实习Ⅱ</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EBB635">
            <w:pPr>
              <w:pStyle w:val="20"/>
              <w:keepNext w:val="0"/>
              <w:keepLines w:val="0"/>
              <w:pageBreakBefore w:val="0"/>
              <w:widowControl w:val="0"/>
              <w:kinsoku w:val="0"/>
              <w:wordWrap/>
              <w:overflowPunct w:val="0"/>
              <w:topLinePunct w:val="0"/>
              <w:autoSpaceDE/>
              <w:autoSpaceDN/>
              <w:bidi w:val="0"/>
              <w:adjustRightInd/>
              <w:snapToGrid/>
              <w:spacing w:before="11" w:beforeLines="0" w:afterLines="0" w:line="240" w:lineRule="exact"/>
              <w:textAlignment w:val="auto"/>
              <w:rPr>
                <w:rFonts w:hint="eastAsia" w:hAnsi="宋体"/>
                <w:b/>
                <w:sz w:val="18"/>
                <w:szCs w:val="18"/>
              </w:rPr>
            </w:pPr>
          </w:p>
          <w:p w14:paraId="0BAC7E24">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通过岗位实习，学生能熟悉实习单位的生产及运营情况，掌握实习单位的财务分析、成本分析及预算编制等知识技能，具有真账下财务管理的能力与素质。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96F646">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实习单位的财务分析；实习单位的成本分析；实习单位的业务预算、专项预算及财务预算。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B100C68">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p w14:paraId="51DDBA0E">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p w14:paraId="62EBA193">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掌握真实实习单位较高深的财务管理工作，具有财务分析与评价、成本分析与管控的能力， 具有业务预算、专项预算及财务预算编制的技能，具有真账下财务管理的能力与素质。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7BC1817">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ascii="Calibri" w:hAnsi="宋体" w:eastAsia="宋体" w:cs="Times New Roman"/>
                <w:b/>
                <w:w w:val="201"/>
                <w:kern w:val="2"/>
                <w:sz w:val="18"/>
                <w:szCs w:val="18"/>
                <w:lang w:val="en-US" w:eastAsia="zh-CN" w:bidi="ar-SA"/>
              </w:rPr>
            </w:pPr>
            <w:r>
              <w:rPr>
                <w:rFonts w:hint="eastAsia" w:hAnsi="宋体"/>
                <w:sz w:val="18"/>
                <w:szCs w:val="18"/>
              </w:rPr>
              <w:t>在内容育人方面，结合岗位实习内容，培养学生责任意识与不断提高专业技能的意识；在方法育人方面，通过实习单位的团队协作，培养学生的团队精神；在实践育人方面，通过实习，培养学生职业道德规范，择业观</w:t>
            </w:r>
            <w:r>
              <w:rPr>
                <w:rFonts w:hint="eastAsia" w:hAnsi="宋体"/>
                <w:spacing w:val="-22"/>
                <w:sz w:val="18"/>
                <w:szCs w:val="18"/>
              </w:rPr>
              <w:t>和人生观、价值观。</w:t>
            </w:r>
            <w:r>
              <w:rPr>
                <w:rFonts w:hint="eastAsia" w:hAnsi="宋体"/>
                <w:b/>
                <w:w w:val="201"/>
                <w:sz w:val="18"/>
                <w:szCs w:val="18"/>
              </w:rPr>
              <w:t xml:space="preserve"> </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92CE63A">
            <w:pPr>
              <w:snapToGrid w:val="0"/>
              <w:spacing w:line="288" w:lineRule="auto"/>
              <w:jc w:val="left"/>
              <w:rPr>
                <w:rFonts w:hint="eastAsia" w:ascii="宋体" w:hAnsi="宋体" w:eastAsia="宋体" w:cs="Times New Roman"/>
                <w:bCs/>
                <w:kern w:val="2"/>
                <w:sz w:val="18"/>
                <w:szCs w:val="18"/>
                <w:lang w:val="en-US" w:eastAsia="zh-CN" w:bidi="ar-SA"/>
              </w:rPr>
            </w:pPr>
          </w:p>
        </w:tc>
      </w:tr>
      <w:tr w14:paraId="57D9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0BF10A">
            <w:pPr>
              <w:snapToGrid w:val="0"/>
              <w:spacing w:line="288" w:lineRule="auto"/>
              <w:jc w:val="center"/>
              <w:rPr>
                <w:rFonts w:hint="default" w:ascii="Times New Roman" w:hAnsi="Times New Roman"/>
                <w:bCs/>
                <w:sz w:val="18"/>
                <w:szCs w:val="18"/>
                <w:lang w:val="en-US" w:eastAsia="zh-CN"/>
              </w:rPr>
            </w:pPr>
            <w:r>
              <w:rPr>
                <w:rFonts w:hint="eastAsia" w:ascii="Times New Roman" w:hAnsi="Times New Roman"/>
                <w:bCs/>
                <w:sz w:val="18"/>
                <w:szCs w:val="18"/>
                <w:lang w:val="en-US" w:eastAsia="zh-CN"/>
              </w:rPr>
              <w:t>14</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C44711">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hint="eastAsia" w:ascii="Times New Roman" w:hAnsi="Times New Roman" w:eastAsia="宋体"/>
                <w:spacing w:val="0"/>
                <w:w w:val="100"/>
                <w:sz w:val="18"/>
                <w:szCs w:val="18"/>
              </w:rPr>
              <w:t>大数据与财务管理专业企业实践</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437092">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eastAsia="宋体"/>
                <w:sz w:val="18"/>
                <w:szCs w:val="18"/>
                <w:lang w:eastAsia="zh-CN"/>
              </w:rPr>
            </w:pPr>
            <w:r>
              <w:rPr>
                <w:rFonts w:hint="eastAsia" w:hAnsi="宋体"/>
                <w:sz w:val="18"/>
                <w:szCs w:val="18"/>
                <w:lang w:val="en-US" w:eastAsia="zh-CN"/>
              </w:rPr>
              <w:t>通过企业实践，</w:t>
            </w:r>
            <w:r>
              <w:rPr>
                <w:rFonts w:hint="eastAsia" w:hAnsi="宋体"/>
                <w:sz w:val="18"/>
                <w:szCs w:val="18"/>
              </w:rPr>
              <w:t>培养掌握大数据技术在财务领域的应用方法，具备财务数据分析与决策支持能力，理解业务与财务的融合，并培养良好的团队协作精神和职业道德</w:t>
            </w:r>
            <w:r>
              <w:rPr>
                <w:rFonts w:hint="eastAsia" w:hAnsi="宋体"/>
                <w:sz w:val="18"/>
                <w:szCs w:val="18"/>
                <w:lang w:eastAsia="zh-CN"/>
              </w:rPr>
              <w:t>，</w:t>
            </w:r>
            <w:r>
              <w:rPr>
                <w:rFonts w:hint="eastAsia" w:hAnsi="宋体"/>
                <w:sz w:val="18"/>
                <w:szCs w:val="18"/>
              </w:rPr>
              <w:t>掌握现代企业财务管理知识，能运用大数据技术进行财务数据分析与辅助决策的高素质技能人才</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AC4B9C">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default" w:hAnsi="宋体" w:eastAsia="宋体"/>
                <w:sz w:val="18"/>
                <w:szCs w:val="18"/>
                <w:lang w:val="en-US" w:eastAsia="zh-CN"/>
              </w:rPr>
            </w:pPr>
            <w:r>
              <w:rPr>
                <w:rFonts w:hint="eastAsia" w:hAnsi="宋体"/>
                <w:sz w:val="18"/>
                <w:szCs w:val="18"/>
              </w:rPr>
              <w:t>从填制凭证到编制财务报表，掌握会计实务操作；结合案例学习财务比率分析，评估企业偿债、盈利及运营能力</w:t>
            </w:r>
            <w:r>
              <w:rPr>
                <w:rFonts w:hint="eastAsia" w:hAnsi="宋体"/>
                <w:sz w:val="18"/>
                <w:szCs w:val="18"/>
                <w:lang w:eastAsia="zh-CN"/>
              </w:rPr>
              <w:t>，模拟企业纳税申报流程，学习税务筹划；通过编制销售预算、现金预算等，掌握全面预算编制方法</w:t>
            </w:r>
            <w:r>
              <w:rPr>
                <w:rFonts w:hint="eastAsia" w:hAnsi="宋体"/>
                <w:sz w:val="18"/>
                <w:szCs w:val="18"/>
                <w:lang w:val="en-US" w:eastAsia="zh-CN"/>
              </w:rPr>
              <w:t>等</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447DEAD">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p w14:paraId="40543713">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p w14:paraId="2736FD97">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p w14:paraId="5FED7A4C">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p w14:paraId="25314A43">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eastAsia="宋体"/>
                <w:sz w:val="18"/>
                <w:szCs w:val="18"/>
                <w:lang w:eastAsia="zh-CN"/>
              </w:rPr>
            </w:pPr>
            <w:r>
              <w:rPr>
                <w:rFonts w:hint="eastAsia" w:hAnsi="宋体"/>
                <w:sz w:val="18"/>
                <w:szCs w:val="18"/>
              </w:rPr>
              <w:t>通过模拟和真实操作，帮助学生将理论知识转化为实际技能，培养其解决企业财务问题的能力</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898226D">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p>
          <w:p w14:paraId="4AAF29FF">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p>
          <w:p w14:paraId="756F2905">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p>
          <w:p w14:paraId="0BF26929">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r>
              <w:rPr>
                <w:rFonts w:hint="eastAsia" w:hAnsi="宋体"/>
                <w:sz w:val="18"/>
                <w:szCs w:val="18"/>
              </w:rPr>
              <w:t>通过财经法规学习强化法治观念，在案例分析中融入职业道德和诚信教育，引导学生树立正确的价值观和社会责任感，培养其精益求精的工匠精神和家国情怀</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D4554D4">
            <w:pPr>
              <w:snapToGrid w:val="0"/>
              <w:spacing w:line="288" w:lineRule="auto"/>
              <w:jc w:val="left"/>
              <w:rPr>
                <w:rFonts w:hint="eastAsia" w:ascii="宋体" w:hAnsi="宋体" w:eastAsia="宋体" w:cs="Times New Roman"/>
                <w:bCs/>
                <w:kern w:val="2"/>
                <w:sz w:val="18"/>
                <w:szCs w:val="18"/>
                <w:lang w:val="en-US" w:eastAsia="zh-CN" w:bidi="ar-SA"/>
              </w:rPr>
            </w:pPr>
          </w:p>
        </w:tc>
      </w:tr>
      <w:bookmarkEnd w:id="8"/>
    </w:tbl>
    <w:p w14:paraId="7D47482D">
      <w:pPr>
        <w:snapToGrid w:val="0"/>
        <w:spacing w:line="560" w:lineRule="exact"/>
        <w:rPr>
          <w:rFonts w:hint="eastAsia" w:ascii="宋体" w:hAnsi="宋体"/>
          <w:b/>
          <w:sz w:val="28"/>
          <w:szCs w:val="28"/>
        </w:rPr>
      </w:pPr>
    </w:p>
    <w:p w14:paraId="50DEFB21">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四</w:t>
      </w:r>
      <w:r>
        <w:rPr>
          <w:rFonts w:hint="eastAsia" w:ascii="宋体" w:hAnsi="宋体"/>
          <w:b/>
          <w:sz w:val="28"/>
          <w:szCs w:val="28"/>
        </w:rPr>
        <w:t>）专业核心课程</w:t>
      </w:r>
    </w:p>
    <w:tbl>
      <w:tblPr>
        <w:tblStyle w:val="9"/>
        <w:tblW w:w="91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816"/>
        <w:gridCol w:w="1546"/>
        <w:gridCol w:w="1879"/>
        <w:gridCol w:w="1599"/>
        <w:gridCol w:w="1482"/>
        <w:gridCol w:w="1144"/>
      </w:tblGrid>
      <w:tr w14:paraId="072E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blHeader/>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59E7C24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序号</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2EC0AD5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课程名称</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6D78F96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课程目标</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3C7A2AA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主要教学内容</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183BF640">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教学要求</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45B5FB4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课程思政育人</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5BD290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赛证融通</w:t>
            </w:r>
          </w:p>
        </w:tc>
      </w:tr>
      <w:tr w14:paraId="3928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1"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16792E3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1</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413B8130">
            <w:pPr>
              <w:keepNext w:val="0"/>
              <w:keepLines w:val="0"/>
              <w:pageBreakBefore w:val="0"/>
              <w:widowControl w:val="0"/>
              <w:kinsoku/>
              <w:wordWrap/>
              <w:overflowPunct/>
              <w:topLinePunct w:val="0"/>
              <w:autoSpaceDE w:val="0"/>
              <w:autoSpaceDN w:val="0"/>
              <w:bidi w:val="0"/>
              <w:adjustRightInd w:val="0"/>
              <w:jc w:val="center"/>
              <w:textAlignment w:val="auto"/>
              <w:rPr>
                <w:rFonts w:ascii="Times New Roman" w:hAnsi="Times New Roman"/>
                <w:color w:val="000000"/>
                <w:sz w:val="18"/>
                <w:szCs w:val="18"/>
              </w:rPr>
            </w:pPr>
            <w:r>
              <w:rPr>
                <w:rFonts w:ascii="Times New Roman" w:hAnsi="Times New Roman"/>
                <w:color w:val="000000"/>
                <w:spacing w:val="0"/>
                <w:w w:val="100"/>
                <w:sz w:val="18"/>
                <w:szCs w:val="18"/>
              </w:rPr>
              <w:t>初级会计实务</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6448800C">
            <w:pPr>
              <w:keepNext w:val="0"/>
              <w:keepLines w:val="0"/>
              <w:pageBreakBefore w:val="0"/>
              <w:widowControl w:val="0"/>
              <w:kinsoku/>
              <w:wordWrap/>
              <w:overflowPunct/>
              <w:topLinePunct w:val="0"/>
              <w:autoSpaceDE w:val="0"/>
              <w:autoSpaceDN w:val="0"/>
              <w:bidi w:val="0"/>
              <w:adjustRightInd w:val="0"/>
              <w:spacing w:line="240" w:lineRule="exact"/>
              <w:jc w:val="both"/>
              <w:textAlignment w:val="auto"/>
              <w:rPr>
                <w:rFonts w:ascii="Times New Roman" w:hAnsi="Times New Roman"/>
                <w:sz w:val="18"/>
                <w:szCs w:val="18"/>
              </w:rPr>
            </w:pPr>
            <w:r>
              <w:rPr>
                <w:rFonts w:hint="eastAsia" w:ascii="Times New Roman" w:hAnsi="Times New Roman" w:eastAsia="宋体" w:cs="宋体"/>
                <w:spacing w:val="0"/>
                <w:w w:val="100"/>
                <w:sz w:val="18"/>
                <w:szCs w:val="18"/>
              </w:rPr>
              <w:t>通过课程学习，学生能熟悉企业的资产、负债、所有者权益、收入、费用、利润的核算和财务报表编制的基本原理和基本方法，通过理论教学及会计岗位实训，熟练掌握会计工作的基本流程，具备分析、处理、会计经济业务的能力，熟练完成企业会计各种岗位的核算任务。</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46FCAAD4">
            <w:pPr>
              <w:keepNext w:val="0"/>
              <w:keepLines w:val="0"/>
              <w:pageBreakBefore w:val="0"/>
              <w:widowControl w:val="0"/>
              <w:kinsoku/>
              <w:wordWrap/>
              <w:overflowPunct/>
              <w:topLinePunct w:val="0"/>
              <w:autoSpaceDE w:val="0"/>
              <w:autoSpaceDN w:val="0"/>
              <w:bidi w:val="0"/>
              <w:adjustRightInd w:val="0"/>
              <w:spacing w:line="240" w:lineRule="exact"/>
              <w:jc w:val="both"/>
              <w:textAlignment w:val="auto"/>
              <w:rPr>
                <w:rFonts w:ascii="Times New Roman" w:hAnsi="Times New Roman"/>
                <w:sz w:val="18"/>
                <w:szCs w:val="18"/>
              </w:rPr>
            </w:pPr>
            <w:r>
              <w:rPr>
                <w:rFonts w:hint="eastAsia" w:ascii="Times New Roman" w:hAnsi="Times New Roman" w:eastAsia="宋体" w:cs="宋体"/>
                <w:color w:val="000000"/>
                <w:spacing w:val="0"/>
                <w:w w:val="100"/>
                <w:sz w:val="18"/>
                <w:szCs w:val="18"/>
              </w:rPr>
              <w:t>模块一出纳岗位的核算、模块二往来岗位的核算、模块三存货岗位的核算、模块四资产岗位的核算、模块五职工薪酬岗位的核算、模块六资金岗位的核算、模块七财务成果岗位的核算、模块八主管会计岗位的核算。</w:t>
            </w:r>
            <w:r>
              <w:rPr>
                <w:rFonts w:hint="eastAsia" w:ascii="Times New Roman" w:hAnsi="Times New Roman" w:eastAsia="宋体" w:cs="宋体"/>
                <w:spacing w:val="0"/>
                <w:w w:val="100"/>
                <w:sz w:val="18"/>
                <w:szCs w:val="18"/>
              </w:rPr>
              <w:t>中国大学MOOC在线课程网址</w:t>
            </w:r>
            <w:r>
              <w:rPr>
                <w:rFonts w:hint="eastAsia" w:ascii="Times New Roman" w:hAnsi="Times New Roman" w:eastAsia="宋体" w:cs="宋体"/>
                <w:color w:val="000000"/>
                <w:spacing w:val="0"/>
                <w:w w:val="100"/>
                <w:sz w:val="18"/>
                <w:szCs w:val="18"/>
              </w:rPr>
              <w:t>https://www.icourse163.org/course/ZBVC-1003757006?from=searchPage&amp;outVendor=zw_mooc_pcssjg_</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5B2CB892">
            <w:pPr>
              <w:keepNext w:val="0"/>
              <w:keepLines w:val="0"/>
              <w:pageBreakBefore w:val="0"/>
              <w:widowControl w:val="0"/>
              <w:kinsoku/>
              <w:wordWrap/>
              <w:overflowPunct/>
              <w:topLinePunct w:val="0"/>
              <w:autoSpaceDE w:val="0"/>
              <w:autoSpaceDN w:val="0"/>
              <w:bidi w:val="0"/>
              <w:adjustRightInd w:val="0"/>
              <w:spacing w:line="240" w:lineRule="exact"/>
              <w:jc w:val="both"/>
              <w:textAlignment w:val="auto"/>
              <w:rPr>
                <w:rFonts w:ascii="Times New Roman" w:hAnsi="Times New Roman"/>
                <w:sz w:val="18"/>
                <w:szCs w:val="18"/>
              </w:rPr>
            </w:pPr>
            <w:r>
              <w:rPr>
                <w:rFonts w:hint="eastAsia" w:ascii="Times New Roman" w:hAnsi="Times New Roman" w:eastAsia="宋体" w:cs="宋体"/>
                <w:color w:val="000000"/>
                <w:spacing w:val="0"/>
                <w:w w:val="100"/>
                <w:sz w:val="18"/>
                <w:szCs w:val="18"/>
              </w:rPr>
              <w:t>着重培养学生解决实际问题的能力；注意让学生吸收会计准则的最新动态；使学生掌握初级会计师考证要点，能够通过初级会计师资格证书考证。</w:t>
            </w:r>
            <w:r>
              <w:rPr>
                <w:rFonts w:hint="eastAsia" w:ascii="Times New Roman" w:hAnsi="Times New Roman" w:eastAsia="宋体" w:cs="宋体"/>
                <w:spacing w:val="0"/>
                <w:w w:val="100"/>
                <w:sz w:val="18"/>
                <w:szCs w:val="18"/>
                <w:lang w:bidi="ar"/>
              </w:rPr>
              <w:t>鼓励教师</w:t>
            </w:r>
            <w:r>
              <w:rPr>
                <w:rFonts w:hint="eastAsia" w:ascii="Times New Roman" w:hAnsi="Times New Roman" w:eastAsia="宋体" w:cs="宋体"/>
                <w:spacing w:val="0"/>
                <w:w w:val="100"/>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065C1B6D">
            <w:pPr>
              <w:keepNext w:val="0"/>
              <w:keepLines w:val="0"/>
              <w:pageBreakBefore w:val="0"/>
              <w:widowControl w:val="0"/>
              <w:kinsoku/>
              <w:wordWrap/>
              <w:overflowPunct/>
              <w:topLinePunct w:val="0"/>
              <w:autoSpaceDE w:val="0"/>
              <w:autoSpaceDN w:val="0"/>
              <w:bidi w:val="0"/>
              <w:adjustRightInd w:val="0"/>
              <w:spacing w:line="240" w:lineRule="exact"/>
              <w:jc w:val="both"/>
              <w:textAlignment w:val="auto"/>
              <w:rPr>
                <w:rFonts w:ascii="Times New Roman" w:hAnsi="Times New Roman"/>
                <w:color w:val="000000"/>
                <w:sz w:val="18"/>
                <w:szCs w:val="18"/>
              </w:rPr>
            </w:pPr>
            <w:r>
              <w:rPr>
                <w:rFonts w:hint="eastAsia" w:ascii="Times New Roman" w:hAnsi="Times New Roman" w:eastAsia="宋体" w:cs="宋体"/>
                <w:color w:val="000000"/>
                <w:spacing w:val="0"/>
                <w:w w:val="100"/>
                <w:sz w:val="18"/>
                <w:szCs w:val="18"/>
              </w:rPr>
              <w:t>在内容育人方面，结合会计核算业务、报表编制等课程内容培养学生会计职业道德素养和规则意识；在方法育人方面，通过团队协作、案例教学、项目教学等，培养学生诚信意识、团队精神；在实践育人方面，借助会计岗位实习，培养学生爱岗敬业精神和工匠精神。</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23B4C2BC">
            <w:pPr>
              <w:keepNext w:val="0"/>
              <w:keepLines w:val="0"/>
              <w:pageBreakBefore w:val="0"/>
              <w:widowControl w:val="0"/>
              <w:kinsoku/>
              <w:wordWrap/>
              <w:overflowPunct/>
              <w:topLinePunct w:val="0"/>
              <w:autoSpaceDE w:val="0"/>
              <w:autoSpaceDN w:val="0"/>
              <w:bidi w:val="0"/>
              <w:adjustRightInd w:val="0"/>
              <w:snapToGrid w:val="0"/>
              <w:spacing w:line="240" w:lineRule="exact"/>
              <w:jc w:val="both"/>
              <w:textAlignment w:val="auto"/>
              <w:rPr>
                <w:rFonts w:hint="eastAsia" w:ascii="Times New Roman" w:hAnsi="Times New Roman" w:eastAsia="宋体" w:cs="宋体"/>
                <w:spacing w:val="0"/>
                <w:w w:val="100"/>
                <w:sz w:val="18"/>
                <w:szCs w:val="18"/>
              </w:rPr>
            </w:pPr>
            <w:r>
              <w:rPr>
                <w:rFonts w:hint="eastAsia" w:ascii="Times New Roman" w:hAnsi="Times New Roman" w:eastAsia="宋体" w:cs="宋体"/>
                <w:spacing w:val="0"/>
                <w:w w:val="100"/>
                <w:sz w:val="18"/>
                <w:szCs w:val="18"/>
              </w:rPr>
              <w:t>本课程关于核算内容的教学与会计技能大赛、业财税融合大数据应用技能大赛</w:t>
            </w:r>
          </w:p>
          <w:p w14:paraId="61F08DEE">
            <w:pPr>
              <w:keepNext w:val="0"/>
              <w:keepLines w:val="0"/>
              <w:pageBreakBefore w:val="0"/>
              <w:widowControl w:val="0"/>
              <w:kinsoku/>
              <w:wordWrap/>
              <w:overflowPunct/>
              <w:topLinePunct w:val="0"/>
              <w:autoSpaceDE w:val="0"/>
              <w:autoSpaceDN w:val="0"/>
              <w:bidi w:val="0"/>
              <w:adjustRightInd w:val="0"/>
              <w:snapToGrid w:val="0"/>
              <w:spacing w:line="240" w:lineRule="exact"/>
              <w:jc w:val="both"/>
              <w:textAlignment w:val="auto"/>
              <w:rPr>
                <w:rFonts w:hint="eastAsia" w:ascii="Times New Roman" w:hAnsi="Times New Roman" w:eastAsia="宋体" w:cs="宋体"/>
                <w:spacing w:val="0"/>
                <w:w w:val="100"/>
                <w:sz w:val="18"/>
                <w:szCs w:val="18"/>
              </w:rPr>
            </w:pPr>
          </w:p>
        </w:tc>
      </w:tr>
      <w:tr w14:paraId="6EFE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A349C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sz w:val="18"/>
                <w:szCs w:val="18"/>
              </w:rPr>
              <w:t>2</w:t>
            </w:r>
          </w:p>
        </w:tc>
        <w:tc>
          <w:tcPr>
            <w:tcW w:w="8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9E422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智能化</w:t>
            </w:r>
            <w:r>
              <w:rPr>
                <w:rFonts w:ascii="Times New Roman" w:hAnsi="Times New Roman"/>
                <w:sz w:val="18"/>
                <w:szCs w:val="18"/>
              </w:rPr>
              <w:t>成本核算与管理</w:t>
            </w:r>
          </w:p>
        </w:tc>
        <w:tc>
          <w:tcPr>
            <w:tcW w:w="15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C9FEF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通过课程学习，学生能熟悉制造业企业生产流程和成本核算的基本原理、基本方法，掌握各种成本计算方法下生产费用的归集和分配、产品成本的计算和结转，具备成本报表的编制和成本分析与管理的能力。</w:t>
            </w:r>
          </w:p>
        </w:tc>
        <w:tc>
          <w:tcPr>
            <w:tcW w:w="18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C619C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模块一、成本核算的流程</w:t>
            </w:r>
          </w:p>
          <w:p w14:paraId="28802C4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模块二、生产费用的归集和分配</w:t>
            </w:r>
          </w:p>
          <w:p w14:paraId="751C265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模块三、产品成本计算的品种法</w:t>
            </w:r>
          </w:p>
          <w:p w14:paraId="7A37780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模块四、产品成本计算的分批法</w:t>
            </w:r>
          </w:p>
          <w:p w14:paraId="5A18711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模块五、产品成本计算的分步法</w:t>
            </w:r>
          </w:p>
          <w:p w14:paraId="50F265F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模块六、产品成本计算的辅助方法</w:t>
            </w:r>
          </w:p>
          <w:p w14:paraId="42BB1AE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模块七、成本报表的编制与分析</w:t>
            </w:r>
          </w:p>
          <w:p w14:paraId="4810B2C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模块八、成本管理与控制（网址：https://www.icourse163.org/course/JXVC-1206991803?from=searchPage&amp;outVendor=zw_mooc_pcssjg_）</w:t>
            </w:r>
          </w:p>
        </w:tc>
        <w:tc>
          <w:tcPr>
            <w:tcW w:w="15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BF4CC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eastAsia="宋体" w:cs="Times New Roman"/>
                <w:kern w:val="2"/>
                <w:sz w:val="18"/>
                <w:szCs w:val="18"/>
                <w:lang w:val="en-US" w:eastAsia="zh-CN" w:bidi="ar-SA"/>
              </w:rPr>
            </w:pPr>
            <w:r>
              <w:rPr>
                <w:rFonts w:ascii="Times New Roman" w:hAnsi="Times New Roman"/>
                <w:sz w:val="18"/>
                <w:szCs w:val="18"/>
              </w:rPr>
              <w:t>通过任务驱动。将工业企业成本核算岗位一个月工作按照工作流程分解任务，不仅训练学生的岗位技能，而且促使学生从整体把握成本核算岗位的各项工作；鼓励教师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E0E59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eastAsia="宋体" w:cs="Times New Roman"/>
                <w:kern w:val="2"/>
                <w:sz w:val="18"/>
                <w:szCs w:val="18"/>
                <w:lang w:val="en-US" w:eastAsia="zh-CN" w:bidi="ar-SA"/>
              </w:rPr>
            </w:pPr>
            <w:r>
              <w:rPr>
                <w:rFonts w:ascii="Times New Roman" w:hAnsi="Times New Roman"/>
                <w:sz w:val="18"/>
                <w:szCs w:val="18"/>
              </w:rPr>
              <w:t>在内容育人方面，结合成本核算程序、费用归集、成本报表编制和分析等课程内容培养学生热爱会计、诚信意识和规则意识；在方法育人方面，通过团队合作学习、问题探究等方法，培养学生团队精神和创新意识；在实践育人方面，借助实训平台，培养学生终身学习意识、爱岗敬业精神和工匠精神。</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308AC7">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eastAsia="宋体" w:cs="Times New Roman"/>
                <w:kern w:val="2"/>
                <w:sz w:val="18"/>
                <w:szCs w:val="18"/>
                <w:lang w:val="en-US" w:eastAsia="zh-CN" w:bidi="ar-SA"/>
              </w:rPr>
            </w:pPr>
            <w:r>
              <w:rPr>
                <w:rFonts w:ascii="Times New Roman" w:hAnsi="Times New Roman"/>
                <w:sz w:val="18"/>
                <w:szCs w:val="18"/>
              </w:rPr>
              <w:t>与全国职业院校高职会计实务技能大赛相融合，包括生产费用要素的归集和分配、产品成本的计算方法的应用等</w:t>
            </w:r>
          </w:p>
        </w:tc>
      </w:tr>
      <w:tr w14:paraId="57D1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5"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1D7CDEA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3</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2B85D02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企业财务管理</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5E97573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课程学习，学生能熟悉企业财务管理的基本理论，掌握货币时间价值、筹资管理、投资管理、营运资金管理、收益分配管理等财务管理工作流程，具备财务预测、财务决策、财务计划等财务管理实务工作所必需的业务知识和实践能力。</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6BDD257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模块一货币时间价值；模块二筹资管理；模块三投资管理；模块四营运资金管理；模块五收益分配管理。中国大学MOOC在线课程网址https://www.icourse163.org/course/HNGM-1206996804?from=searchPage&amp;outVendor=zw_mooc_pcssjg_</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07B53AE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要求学生分组并认领学习任务，完成知识讲座和专题论文。掌握完成公司财务管理方面完整工作过程所需要的方法与能力；培养学生学习的主动性、增强自我学习、自我管理、自我评价、自我发展的能力，具有较强的财务管理运作能力，提高财务管理决策的实际能力。</w:t>
            </w:r>
            <w:r>
              <w:rPr>
                <w:rFonts w:hint="eastAsia" w:ascii="Times New Roman" w:hAnsi="Times New Roman" w:eastAsia="宋体" w:cs="宋体"/>
                <w:sz w:val="18"/>
                <w:szCs w:val="18"/>
                <w:lang w:bidi="ar"/>
              </w:rPr>
              <w:t>鼓励教师</w:t>
            </w:r>
            <w:r>
              <w:rPr>
                <w:rFonts w:hint="eastAsia" w:ascii="Times New Roman" w:hAnsi="Times New Roman" w:eastAsia="宋体" w:cs="宋体"/>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0FD5865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在内容育人方面，通过真实的财务案例让学生体会到遵守会计职业道德的重要性；鼓励学生参加创新创业大赛，增强学生的荣誉感、使命感和自信心。在方法育人方面，通过团队合作、案例教学法等，融入诚信意识，培养团队精神；在实践育人方面，实践过程中深入思考作为会计人的使命和责任，潜移默化地实现知识教授与价值引领相统一的教育目标。</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65AA0D1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本课程关于投融资内容的教学与会计技能大赛、业财税融合大数据应用技能大赛相关</w:t>
            </w:r>
          </w:p>
        </w:tc>
      </w:tr>
      <w:tr w14:paraId="1BDD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8"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164BC73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4</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32026B5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color w:val="000000"/>
                <w:sz w:val="18"/>
                <w:szCs w:val="18"/>
                <w:lang w:val="en-US" w:eastAsia="zh-CN"/>
              </w:rPr>
            </w:pPr>
            <w:r>
              <w:rPr>
                <w:rFonts w:hint="eastAsia" w:ascii="Times New Roman" w:hAnsi="Times New Roman"/>
                <w:color w:val="000000"/>
                <w:sz w:val="18"/>
                <w:szCs w:val="18"/>
                <w:lang w:val="en-US" w:eastAsia="zh-CN"/>
              </w:rPr>
              <w:t>纳税</w:t>
            </w:r>
          </w:p>
          <w:p w14:paraId="79D1E487">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default" w:ascii="Times New Roman" w:hAnsi="Times New Roman" w:eastAsia="宋体"/>
                <w:color w:val="000000"/>
                <w:sz w:val="18"/>
                <w:szCs w:val="18"/>
                <w:lang w:val="en-US" w:eastAsia="zh-CN"/>
              </w:rPr>
            </w:pPr>
            <w:r>
              <w:rPr>
                <w:rFonts w:hint="eastAsia" w:ascii="Times New Roman" w:hAnsi="Times New Roman"/>
                <w:color w:val="000000"/>
                <w:sz w:val="18"/>
                <w:szCs w:val="18"/>
                <w:lang w:val="en-US" w:eastAsia="zh-CN"/>
              </w:rPr>
              <w:t>实务</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13A002A3">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宋体"/>
                <w:sz w:val="18"/>
                <w:szCs w:val="18"/>
              </w:rPr>
            </w:pPr>
            <w:r>
              <w:rPr>
                <w:rFonts w:hint="eastAsia" w:ascii="Times New Roman" w:hAnsi="Times New Roman"/>
                <w:color w:val="000000"/>
                <w:sz w:val="18"/>
                <w:szCs w:val="18"/>
              </w:rPr>
              <w:t>通过课程的学习，学生能熟悉增值税、消费税、关税、企业所得税、个人所得税以及其他税种的税制要素、计税方法，掌握各税种申报纳税的流程和方法，具备税收管理、纳税筹划及风险管控的能力。</w:t>
            </w:r>
          </w:p>
        </w:tc>
        <w:tc>
          <w:tcPr>
            <w:tcW w:w="1879" w:type="dxa"/>
            <w:tcBorders>
              <w:top w:val="single" w:color="auto" w:sz="4" w:space="0"/>
              <w:left w:val="single" w:color="auto" w:sz="4" w:space="0"/>
              <w:bottom w:val="single" w:color="auto" w:sz="4" w:space="0"/>
              <w:right w:val="single" w:color="auto" w:sz="4" w:space="0"/>
            </w:tcBorders>
            <w:noWrap w:val="0"/>
            <w:vAlign w:val="top"/>
          </w:tcPr>
          <w:p w14:paraId="24FCB2B2">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模块一、企业纳税实务认知</w:t>
            </w:r>
          </w:p>
          <w:p w14:paraId="6621F85F">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模块二、增值税纳税实务</w:t>
            </w:r>
          </w:p>
          <w:p w14:paraId="4C3191CD">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模块三、消费税纳税实务</w:t>
            </w:r>
          </w:p>
          <w:p w14:paraId="33DD9D43">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模块四、关税纳税实务</w:t>
            </w:r>
          </w:p>
          <w:p w14:paraId="2C7623B6">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模块五、企业所得税纳税实务</w:t>
            </w:r>
          </w:p>
          <w:p w14:paraId="4CB46A10">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模块六、个人所得税纳税实务</w:t>
            </w:r>
          </w:p>
          <w:p w14:paraId="41FFE2B2">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宋体"/>
                <w:sz w:val="18"/>
                <w:szCs w:val="18"/>
              </w:rPr>
            </w:pPr>
            <w:r>
              <w:rPr>
                <w:rFonts w:hint="eastAsia" w:ascii="Times New Roman" w:hAnsi="Times New Roman"/>
                <w:color w:val="000000"/>
                <w:sz w:val="18"/>
                <w:szCs w:val="18"/>
              </w:rPr>
              <w:t>模块七、其他税种纳税实务（网址：</w:t>
            </w:r>
            <w:r>
              <w:rPr>
                <w:rFonts w:ascii="Times New Roman" w:hAnsi="Times New Roman"/>
                <w:color w:val="000000"/>
                <w:sz w:val="18"/>
                <w:szCs w:val="18"/>
              </w:rPr>
              <w:fldChar w:fldCharType="begin"/>
            </w:r>
            <w:r>
              <w:rPr>
                <w:rFonts w:ascii="Times New Roman" w:hAnsi="Times New Roman"/>
                <w:color w:val="000000"/>
                <w:sz w:val="18"/>
                <w:szCs w:val="18"/>
              </w:rPr>
              <w:instrText xml:space="preserve"> HYPERLINK "https://www.icourse163.org/course/zjipc-1002527026?from=searchPage&amp;outVendor=zw_mooc_pcssjg_" </w:instrText>
            </w:r>
            <w:r>
              <w:rPr>
                <w:rFonts w:ascii="Times New Roman" w:hAnsi="Times New Roman"/>
                <w:color w:val="000000"/>
                <w:sz w:val="18"/>
                <w:szCs w:val="18"/>
              </w:rPr>
              <w:fldChar w:fldCharType="separate"/>
            </w:r>
            <w:r>
              <w:rPr>
                <w:rStyle w:val="14"/>
                <w:rFonts w:ascii="Times New Roman" w:hAnsi="Times New Roman"/>
                <w:color w:val="000000"/>
                <w:sz w:val="18"/>
                <w:szCs w:val="18"/>
                <w:u w:val="none"/>
              </w:rPr>
              <w:t>企业纳税实务_浙江工业职业技术学院_中国大学MOOC</w:t>
            </w:r>
            <w:r>
              <w:rPr>
                <w:rStyle w:val="14"/>
                <w:rFonts w:hint="eastAsia" w:ascii="Times New Roman" w:hAnsi="Times New Roman"/>
                <w:color w:val="000000"/>
                <w:sz w:val="18"/>
                <w:szCs w:val="18"/>
                <w:u w:val="none"/>
                <w:lang w:eastAsia="zh-CN"/>
              </w:rPr>
              <w:t>（</w:t>
            </w:r>
            <w:r>
              <w:rPr>
                <w:rStyle w:val="14"/>
                <w:rFonts w:ascii="Times New Roman" w:hAnsi="Times New Roman"/>
                <w:color w:val="000000"/>
                <w:sz w:val="18"/>
                <w:szCs w:val="18"/>
                <w:u w:val="none"/>
              </w:rPr>
              <w:t>慕课</w:t>
            </w:r>
            <w:r>
              <w:rPr>
                <w:rStyle w:val="14"/>
                <w:rFonts w:hint="eastAsia" w:ascii="Times New Roman" w:hAnsi="Times New Roman"/>
                <w:color w:val="000000"/>
                <w:sz w:val="18"/>
                <w:szCs w:val="18"/>
                <w:u w:val="none"/>
                <w:lang w:eastAsia="zh-CN"/>
              </w:rPr>
              <w:t>）</w:t>
            </w:r>
            <w:r>
              <w:rPr>
                <w:rStyle w:val="14"/>
                <w:rFonts w:ascii="Times New Roman" w:hAnsi="Times New Roman"/>
                <w:color w:val="000000"/>
                <w:sz w:val="18"/>
                <w:szCs w:val="18"/>
                <w:u w:val="none"/>
              </w:rPr>
              <w:t xml:space="preserve"> </w:t>
            </w:r>
            <w:r>
              <w:rPr>
                <w:rStyle w:val="14"/>
                <w:rFonts w:hint="eastAsia" w:ascii="Times New Roman" w:hAnsi="Times New Roman"/>
                <w:color w:val="000000"/>
                <w:sz w:val="18"/>
                <w:szCs w:val="18"/>
                <w:u w:val="none"/>
                <w:lang w:eastAsia="zh-CN"/>
              </w:rPr>
              <w:t>（</w:t>
            </w:r>
            <w:r>
              <w:rPr>
                <w:rStyle w:val="14"/>
                <w:rFonts w:ascii="Times New Roman" w:hAnsi="Times New Roman"/>
                <w:color w:val="000000"/>
                <w:sz w:val="18"/>
                <w:szCs w:val="18"/>
                <w:u w:val="none"/>
              </w:rPr>
              <w:t>icourse163.org</w:t>
            </w:r>
            <w:r>
              <w:rPr>
                <w:rStyle w:val="14"/>
                <w:rFonts w:hint="eastAsia" w:ascii="Times New Roman" w:hAnsi="Times New Roman"/>
                <w:color w:val="000000"/>
                <w:sz w:val="18"/>
                <w:szCs w:val="18"/>
                <w:u w:val="none"/>
                <w:lang w:eastAsia="zh-CN"/>
              </w:rPr>
              <w:t>）</w:t>
            </w:r>
            <w:r>
              <w:rPr>
                <w:rStyle w:val="14"/>
                <w:rFonts w:ascii="Times New Roman" w:hAnsi="Times New Roman"/>
                <w:color w:val="000000"/>
                <w:sz w:val="18"/>
                <w:szCs w:val="18"/>
                <w:u w:val="none"/>
              </w:rPr>
              <w:fldChar w:fldCharType="end"/>
            </w:r>
            <w:r>
              <w:rPr>
                <w:rFonts w:hint="eastAsia" w:ascii="Times New Roman" w:hAnsi="Times New Roman"/>
                <w:color w:val="000000"/>
                <w:sz w:val="18"/>
                <w:szCs w:val="18"/>
              </w:rPr>
              <w:t>）</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2E7A0256">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宋体"/>
                <w:sz w:val="18"/>
                <w:szCs w:val="18"/>
              </w:rPr>
            </w:pPr>
            <w:r>
              <w:rPr>
                <w:rFonts w:hint="eastAsia" w:ascii="Times New Roman" w:hAnsi="Times New Roman"/>
                <w:color w:val="000000"/>
                <w:sz w:val="18"/>
                <w:szCs w:val="18"/>
              </w:rPr>
              <w:t>具备依法纳税的意识；</w:t>
            </w:r>
            <w:r>
              <w:rPr>
                <w:rFonts w:ascii="Times New Roman" w:hAnsi="Times New Roman"/>
                <w:color w:val="000000"/>
                <w:sz w:val="18"/>
                <w:szCs w:val="18"/>
              </w:rPr>
              <w:t>熟悉</w:t>
            </w:r>
            <w:r>
              <w:rPr>
                <w:rFonts w:hint="eastAsia" w:ascii="Times New Roman" w:hAnsi="Times New Roman"/>
                <w:color w:val="000000"/>
                <w:sz w:val="18"/>
                <w:szCs w:val="18"/>
              </w:rPr>
              <w:t>各</w:t>
            </w:r>
            <w:r>
              <w:rPr>
                <w:rFonts w:ascii="Times New Roman" w:hAnsi="Times New Roman"/>
                <w:color w:val="000000"/>
                <w:sz w:val="18"/>
                <w:szCs w:val="18"/>
              </w:rPr>
              <w:t>税种的</w:t>
            </w:r>
            <w:r>
              <w:rPr>
                <w:rFonts w:hint="eastAsia" w:ascii="Times New Roman" w:hAnsi="Times New Roman"/>
                <w:color w:val="000000"/>
                <w:sz w:val="18"/>
                <w:szCs w:val="18"/>
              </w:rPr>
              <w:t>税制要素，</w:t>
            </w:r>
            <w:r>
              <w:rPr>
                <w:rFonts w:ascii="Times New Roman" w:hAnsi="Times New Roman"/>
                <w:color w:val="000000"/>
                <w:sz w:val="18"/>
                <w:szCs w:val="18"/>
              </w:rPr>
              <w:t>掌握各税种</w:t>
            </w:r>
            <w:r>
              <w:rPr>
                <w:rFonts w:hint="eastAsia" w:ascii="Times New Roman" w:hAnsi="Times New Roman"/>
                <w:color w:val="000000"/>
                <w:sz w:val="18"/>
                <w:szCs w:val="18"/>
              </w:rPr>
              <w:t>计税和纳税申报的方法；具备税收管理、纳税筹划及风险管控的能力。鼓励教师发挥智慧信息教学平台的技术和资源优势，创新教学模式。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top"/>
          </w:tcPr>
          <w:p w14:paraId="151C1600">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宋体"/>
                <w:sz w:val="18"/>
                <w:szCs w:val="18"/>
              </w:rPr>
            </w:pPr>
            <w:r>
              <w:rPr>
                <w:rFonts w:hint="eastAsia" w:ascii="Times New Roman" w:hAnsi="Times New Roman"/>
                <w:color w:val="000000"/>
                <w:sz w:val="18"/>
                <w:szCs w:val="18"/>
              </w:rPr>
              <w:t>在内容育人方面，结合各税种的税制要素，树立公正、法治、</w:t>
            </w:r>
            <w:r>
              <w:rPr>
                <w:rFonts w:ascii="Times New Roman" w:hAnsi="Times New Roman"/>
                <w:color w:val="000000"/>
                <w:sz w:val="18"/>
                <w:szCs w:val="18"/>
              </w:rPr>
              <w:t>敬业、诚信</w:t>
            </w:r>
            <w:r>
              <w:rPr>
                <w:rFonts w:hint="eastAsia" w:ascii="Times New Roman" w:hAnsi="Times New Roman"/>
                <w:color w:val="000000"/>
                <w:sz w:val="18"/>
                <w:szCs w:val="18"/>
              </w:rPr>
              <w:t>的社会主义核心价值观；在方法育人方面，通过案例分析，培养学生依法纳税意识，提升勤俭节约的传统美德；在实践育人方面，借助软件操作，培养学生工匠精神和团队协作能力。</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6D6E1B8E">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宋体"/>
                <w:sz w:val="18"/>
                <w:szCs w:val="18"/>
              </w:rPr>
            </w:pPr>
            <w:r>
              <w:rPr>
                <w:rFonts w:hint="eastAsia" w:ascii="Times New Roman" w:hAnsi="Times New Roman"/>
                <w:bCs/>
                <w:color w:val="000000"/>
                <w:sz w:val="18"/>
                <w:szCs w:val="18"/>
              </w:rPr>
              <w:t>本课程关于增值税、消费税、所得税及小税种的计税方法和纳税的综合应用与</w:t>
            </w:r>
            <w:r>
              <w:rPr>
                <w:rFonts w:ascii="Times New Roman" w:hAnsi="Times New Roman"/>
                <w:bCs/>
                <w:sz w:val="18"/>
                <w:szCs w:val="18"/>
              </w:rPr>
              <w:t>会计技能大赛、业财税</w:t>
            </w:r>
            <w:r>
              <w:rPr>
                <w:rFonts w:hint="eastAsia" w:ascii="Times New Roman" w:hAnsi="Times New Roman"/>
                <w:bCs/>
                <w:sz w:val="18"/>
                <w:szCs w:val="18"/>
              </w:rPr>
              <w:t>融合</w:t>
            </w:r>
            <w:r>
              <w:rPr>
                <w:rFonts w:ascii="Times New Roman" w:hAnsi="Times New Roman"/>
                <w:bCs/>
                <w:sz w:val="18"/>
                <w:szCs w:val="18"/>
              </w:rPr>
              <w:t>大数据应用技能大赛</w:t>
            </w:r>
            <w:r>
              <w:rPr>
                <w:rFonts w:hint="eastAsia" w:ascii="Times New Roman" w:hAnsi="Times New Roman"/>
                <w:bCs/>
                <w:sz w:val="18"/>
                <w:szCs w:val="18"/>
              </w:rPr>
              <w:t>相关</w:t>
            </w:r>
          </w:p>
        </w:tc>
      </w:tr>
      <w:tr w14:paraId="3016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5DB64E7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5</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63B03F3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内部控制与风险管理</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3E4C991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pacing w:val="-2"/>
                <w:sz w:val="18"/>
                <w:szCs w:val="18"/>
              </w:rPr>
              <w:t>通过本课程的学习</w:t>
            </w:r>
            <w:r>
              <w:rPr>
                <w:rFonts w:hint="eastAsia" w:ascii="Times New Roman" w:hAnsi="Times New Roman" w:eastAsia="宋体" w:cs="宋体"/>
                <w:spacing w:val="-3"/>
                <w:sz w:val="18"/>
                <w:szCs w:val="18"/>
              </w:rPr>
              <w:t>，学生应熟悉内部控制与风险管理的基础知识，掌握内部控制制度的建立程序和方法，具备建立和实施内部控制制度的能力。</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7201215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内部控制的总论；模块二货币资金业务内部控制与管理；模块三实物资产业务内部控制与管理；模块四采购业务内部控制与管理；模块五销售业务内部控制值与管理；模块六筹资业务内部控制与管理；模块七对外投资业务内部控制与管理；模块八成本费用业务内部控制与管理；模块九担保业务内部控制与管理。中国大学MOOC在线课程网址https://www.icourse163.org/course/ZUEL-1001616008?from=searchPage&amp;outVendor=zw_mooc_pcssjg_</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76689F0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pacing w:val="-3"/>
                <w:sz w:val="18"/>
                <w:szCs w:val="18"/>
              </w:rPr>
              <w:t>要求学生熟悉内部控制与风险管理的基础知识，掌握内部控制的五个要素、内部控制与风险管理的方式、各种经济业务的内部控制制度的建立程序和方法等，具备建立内部控制制度与实施风险管理措施的能 力。</w:t>
            </w:r>
            <w:r>
              <w:rPr>
                <w:rFonts w:hint="eastAsia" w:ascii="Times New Roman" w:hAnsi="Times New Roman" w:eastAsia="宋体" w:cs="宋体"/>
                <w:sz w:val="18"/>
                <w:szCs w:val="18"/>
                <w:lang w:bidi="ar"/>
              </w:rPr>
              <w:t>鼓励教师</w:t>
            </w:r>
            <w:r>
              <w:rPr>
                <w:rFonts w:hint="eastAsia" w:ascii="Times New Roman" w:hAnsi="Times New Roman" w:eastAsia="宋体" w:cs="宋体"/>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452D61C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在内容育人方面，结合内部控制的目标、内部控制的构成要素、内部控制的评价等课程内容培养学生遵守各项规定的意识；在方法育人方面，通过团队合作学习法、案例教学法等，融入诚信意识、团队协作精神培养；在实践育人方面，借助模拟实训操作， 培养学生动手能力和洞察力，以及风险意识。</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3C9F8BC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本课程关于内部控制内容的教学与会计技能大赛相关</w:t>
            </w:r>
          </w:p>
        </w:tc>
      </w:tr>
      <w:tr w14:paraId="65EE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2"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63F20A9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6</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44E48C5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sz w:val="18"/>
                <w:szCs w:val="18"/>
              </w:rPr>
              <w:t>大数据财务分析</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554BC35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通过本课程学习，学生能熟悉财务报表编制与分析的基本理论和基本方法，通过理论教学及案例分析，掌握财务报表编制与分析的工作流程，具备对企业财务报表进行综合分析与评价的业务知识和实践能力。</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230979C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模块一、大数据财务分析基本原理</w:t>
            </w:r>
          </w:p>
          <w:p w14:paraId="7599BA70">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模块二、大数据技术在财务报表分析中的应用</w:t>
            </w:r>
          </w:p>
          <w:p w14:paraId="5D13B92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模块三、资产负债表分析</w:t>
            </w:r>
          </w:p>
          <w:p w14:paraId="7C4C2A9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模块四、利润表分析</w:t>
            </w:r>
          </w:p>
          <w:p w14:paraId="495E417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模块五、现金流量表分析</w:t>
            </w:r>
          </w:p>
          <w:p w14:paraId="50BDD5D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模块六、成本费用分析</w:t>
            </w:r>
          </w:p>
          <w:p w14:paraId="6C9A041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模块七、财务综合分析（网址：</w:t>
            </w:r>
            <w:r>
              <w:rPr>
                <w:rFonts w:hint="eastAsia" w:ascii="Times New Roman" w:hAnsi="Times New Roman" w:eastAsia="宋体" w:cs="宋体"/>
                <w:sz w:val="18"/>
                <w:szCs w:val="18"/>
              </w:rPr>
              <w:fldChar w:fldCharType="begin"/>
            </w:r>
            <w:r>
              <w:rPr>
                <w:rFonts w:hint="eastAsia" w:ascii="Times New Roman" w:hAnsi="Times New Roman" w:eastAsia="宋体" w:cs="宋体"/>
                <w:sz w:val="18"/>
                <w:szCs w:val="18"/>
              </w:rPr>
              <w:instrText xml:space="preserve">HYPERLINK "https://www.icourse163.org/course/NTVU-1206689822?from=searchPage&amp;outVendor=zw_mooc_pcssjg_"</w:instrText>
            </w:r>
            <w:r>
              <w:rPr>
                <w:rFonts w:hint="eastAsia" w:ascii="Times New Roman" w:hAnsi="Times New Roman" w:eastAsia="宋体" w:cs="宋体"/>
                <w:sz w:val="18"/>
                <w:szCs w:val="18"/>
              </w:rPr>
              <w:fldChar w:fldCharType="separate"/>
            </w:r>
            <w:r>
              <w:rPr>
                <w:rFonts w:hint="eastAsia" w:ascii="Times New Roman" w:hAnsi="Times New Roman" w:eastAsia="宋体" w:cs="宋体"/>
                <w:sz w:val="18"/>
                <w:szCs w:val="18"/>
              </w:rPr>
              <w:t>财务报表分析_南通职业大学_中国大学MOOC</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慕</w:t>
            </w:r>
            <w:r>
              <w:rPr>
                <w:rFonts w:hint="eastAsia" w:ascii="Times New Roman" w:hAnsi="Times New Roman" w:cs="宋体"/>
                <w:sz w:val="18"/>
                <w:szCs w:val="18"/>
                <w:lang w:val="en-US" w:eastAsia="zh-CN"/>
              </w:rPr>
              <w:t>课</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 xml:space="preserve"> </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icourse163.org</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fldChar w:fldCharType="end"/>
            </w:r>
            <w:r>
              <w:rPr>
                <w:rFonts w:hint="eastAsia" w:ascii="Times New Roman" w:hAnsi="Times New Roman" w:eastAsia="宋体" w:cs="宋体"/>
                <w:sz w:val="18"/>
                <w:szCs w:val="18"/>
              </w:rPr>
              <w:t>）</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22A26EC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 xml:space="preserve">具有大数据思维； 掌握互联网技术支持下财务报表分析的基本方法，并能够运用这些方法对企业的财务报表进行分析。鼓励教师发挥智慧信息教学平台的技术和资源优势，创新教学模式。 </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4300B1E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kern w:val="2"/>
                <w:sz w:val="18"/>
                <w:szCs w:val="18"/>
              </w:rPr>
              <w:t>在内容育人方面，结合报表分析原则、方法等课程内容培养学生契约精神和法律意识；在方法育人方面，通过案例教学法、团队对抗法、大数据平台应用等，融入爱国精神和团队精神，培养数据处理能力、行业洞察能力；在实践育人方面，借助资产负债表、利润表、现金流量表等实践分</w:t>
            </w:r>
            <w:r>
              <w:rPr>
                <w:rFonts w:hint="eastAsia" w:ascii="Times New Roman" w:hAnsi="Times New Roman" w:eastAsia="宋体" w:cs="宋体"/>
                <w:sz w:val="18"/>
                <w:szCs w:val="18"/>
              </w:rPr>
              <w:t>析，培养学生工匠精神。</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58D091D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p>
        </w:tc>
      </w:tr>
      <w:tr w14:paraId="7753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9"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5E07E535">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7</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47F4A9A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预算管理</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52D6F11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pacing w:val="-3"/>
                <w:sz w:val="18"/>
                <w:szCs w:val="18"/>
              </w:rPr>
              <w:t>通过课程学习，学生能熟悉全面预算的内容体系和运行机制，熟悉各类企业、主要业务的预</w:t>
            </w:r>
            <w:r>
              <w:rPr>
                <w:rFonts w:hint="eastAsia" w:ascii="Times New Roman" w:hAnsi="Times New Roman" w:eastAsia="宋体" w:cs="宋体"/>
                <w:spacing w:val="-11"/>
                <w:sz w:val="18"/>
                <w:szCs w:val="18"/>
              </w:rPr>
              <w:t>算管理特点、重点、</w:t>
            </w:r>
            <w:r>
              <w:rPr>
                <w:rFonts w:hint="eastAsia" w:ascii="Times New Roman" w:hAnsi="Times New Roman" w:eastAsia="宋体" w:cs="宋体"/>
                <w:spacing w:val="-6"/>
                <w:sz w:val="18"/>
                <w:szCs w:val="18"/>
              </w:rPr>
              <w:t>难点和应用案例，</w:t>
            </w:r>
            <w:r>
              <w:rPr>
                <w:rFonts w:hint="eastAsia" w:ascii="Times New Roman" w:hAnsi="Times New Roman" w:eastAsia="宋体" w:cs="宋体"/>
                <w:spacing w:val="-4"/>
                <w:sz w:val="18"/>
                <w:szCs w:val="18"/>
              </w:rPr>
              <w:t>达到灵活运用预算</w:t>
            </w:r>
            <w:r>
              <w:rPr>
                <w:rFonts w:hint="eastAsia" w:ascii="Times New Roman" w:hAnsi="Times New Roman" w:eastAsia="宋体" w:cs="宋体"/>
                <w:spacing w:val="-3"/>
                <w:sz w:val="18"/>
                <w:szCs w:val="18"/>
              </w:rPr>
              <w:t>管理工具管理和控制企业经济活动的</w:t>
            </w:r>
            <w:r>
              <w:rPr>
                <w:rFonts w:hint="eastAsia" w:ascii="Times New Roman" w:hAnsi="Times New Roman" w:eastAsia="宋体" w:cs="宋体"/>
                <w:sz w:val="18"/>
                <w:szCs w:val="18"/>
              </w:rPr>
              <w:t>目标。</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4395B3D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全面预算的内容及全面预算管理的目标、模块二全面预算的编制和编制方法、模块三经营预算的编制、模块四专门预算的编制、模块五财务预算的编制、模块六全面预算的执行、调整、分析与考核。中国大学MOOC在线课程网址https://www.icourse163.org/course/ZUEL-1001758015?from=searchPage&amp;outVendor=zw_mooc_pcssjg_</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05478E6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pacing w:val="-3"/>
                <w:sz w:val="18"/>
                <w:szCs w:val="18"/>
              </w:rPr>
              <w:t>要求学生熟悉全面预算的内容体系，掌握经营预算、专门预算和财务预算的编制流程与方法，具备编制各种预算的能力。</w:t>
            </w:r>
            <w:r>
              <w:rPr>
                <w:rFonts w:hint="eastAsia" w:ascii="Times New Roman" w:hAnsi="Times New Roman" w:eastAsia="宋体" w:cs="宋体"/>
                <w:sz w:val="18"/>
                <w:szCs w:val="18"/>
                <w:lang w:bidi="ar"/>
              </w:rPr>
              <w:t>鼓励教师</w:t>
            </w:r>
            <w:r>
              <w:rPr>
                <w:rFonts w:hint="eastAsia" w:ascii="Times New Roman" w:hAnsi="Times New Roman" w:eastAsia="宋体" w:cs="宋体"/>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75D46DA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在内容育人方面， 结合各类预算的编制讲解，培养学生严谨细致的工匠精神；在方法育人方面，通过团队合作学习法、案例教学法等，融入诚信意识、团队精神的培养；在实践育人方面，借助各种预算的编制，培养学生动手能力和洞察力，以及风险意识。</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C8E5FA0">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本课程关于营业预算编制内容的教学与会计技能大赛、业财税融合大数据应用技能大赛相关</w:t>
            </w:r>
          </w:p>
        </w:tc>
      </w:tr>
      <w:tr w14:paraId="4892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1260D9A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8</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51E5162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sz w:val="18"/>
                <w:szCs w:val="18"/>
              </w:rPr>
              <w:t>Python在财务中的应用</w:t>
            </w:r>
          </w:p>
        </w:tc>
        <w:tc>
          <w:tcPr>
            <w:tcW w:w="1546" w:type="dxa"/>
            <w:tcBorders>
              <w:top w:val="single" w:color="auto" w:sz="4" w:space="0"/>
              <w:left w:val="single" w:color="auto" w:sz="4" w:space="0"/>
              <w:bottom w:val="single" w:color="auto" w:sz="4" w:space="0"/>
              <w:right w:val="single" w:color="auto" w:sz="4" w:space="0"/>
            </w:tcBorders>
            <w:noWrap w:val="0"/>
            <w:vAlign w:val="center"/>
          </w:tcPr>
          <w:p w14:paraId="164B72F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pacing w:val="-3"/>
                <w:sz w:val="18"/>
                <w:szCs w:val="18"/>
              </w:rPr>
            </w:pPr>
            <w:r>
              <w:rPr>
                <w:rFonts w:hint="eastAsia" w:ascii="Times New Roman" w:hAnsi="Times New Roman" w:eastAsia="宋体" w:cs="宋体"/>
                <w:sz w:val="18"/>
                <w:szCs w:val="18"/>
              </w:rPr>
              <w:t>通过本课程学习，理解财务基础知识，掌握Python编程基础，及其在财务中的基本应用；培养学生数据分析能力，掌握Python数据采集、处理、分析应用能力，提升数字意识、计算思维、数字化学习与创新能力</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5563566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模块一、认知Python</w:t>
            </w:r>
          </w:p>
          <w:p w14:paraId="1B6C661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模块二、了解Python基本语法</w:t>
            </w:r>
          </w:p>
          <w:p w14:paraId="61E50B10">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模块三、Python 语法进阶</w:t>
            </w:r>
          </w:p>
          <w:p w14:paraId="058FEF7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模块四、了解pandas模块</w:t>
            </w:r>
          </w:p>
          <w:p w14:paraId="035E2797">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模块五、Python数据采集与清洗</w:t>
            </w:r>
          </w:p>
          <w:p w14:paraId="7700B6D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模块六、Python数据可视化</w:t>
            </w:r>
          </w:p>
          <w:p w14:paraId="79BF945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模块七、Python在财务会计中的应用</w:t>
            </w:r>
          </w:p>
          <w:p w14:paraId="1745A43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模块八、Python在管理会计中的应用</w:t>
            </w:r>
          </w:p>
          <w:p w14:paraId="33DC782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模块九、Python在财务中的综合应用（网址：https://coursehome.zhihuishu.com/courseHome/1000095245#teachTeam）</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3A976B5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pacing w:val="-3"/>
                <w:sz w:val="18"/>
                <w:szCs w:val="18"/>
              </w:rPr>
            </w:pPr>
            <w:r>
              <w:rPr>
                <w:rFonts w:hint="eastAsia" w:ascii="Times New Roman" w:hAnsi="Times New Roman" w:eastAsia="宋体" w:cs="宋体"/>
                <w:sz w:val="18"/>
                <w:szCs w:val="18"/>
              </w:rPr>
              <w:t>具有大数据思维，培养学生发现问题、解决问题、数据建模、利用优化模型，帮助企业做出更优决策的综合能力。</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29B704E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培养财会数字工匠，树立数字社会责任，融入科学精神、工程思维、创新意识，培育劳动精神、工匠精神、劳模精神；助力财务数字转型，对接业财融合需求，培养财会数智工匠，培养学生吃苦耐劳、精益求精的精神，提高创业创新能力</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265D4BE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与全国职业院校高职会计实务技能大赛、业财税融合大数据应用技能大赛相</w:t>
            </w:r>
            <w:r>
              <w:rPr>
                <w:rFonts w:hint="eastAsia" w:ascii="Times New Roman" w:hAnsi="Times New Roman" w:cs="宋体"/>
                <w:sz w:val="18"/>
                <w:szCs w:val="18"/>
                <w:lang w:val="en-US" w:eastAsia="zh-CN"/>
              </w:rPr>
              <w:t>融合,</w:t>
            </w:r>
            <w:r>
              <w:rPr>
                <w:rFonts w:hint="eastAsia" w:ascii="Times New Roman" w:hAnsi="Times New Roman" w:eastAsia="宋体" w:cs="宋体"/>
                <w:sz w:val="18"/>
                <w:szCs w:val="18"/>
              </w:rPr>
              <w:t>将Python基本语法、数据采集与清洗与财务会计和财务管理专业知识点相融合</w:t>
            </w:r>
          </w:p>
        </w:tc>
      </w:tr>
    </w:tbl>
    <w:p w14:paraId="2A72D90E">
      <w:pPr>
        <w:snapToGrid w:val="0"/>
        <w:spacing w:line="560" w:lineRule="exact"/>
        <w:rPr>
          <w:rFonts w:hint="eastAsia" w:ascii="宋体" w:hAnsi="宋体"/>
          <w:b/>
          <w:sz w:val="28"/>
          <w:szCs w:val="28"/>
          <w:lang w:val="en-US" w:eastAsia="zh-CN"/>
        </w:rPr>
      </w:pPr>
    </w:p>
    <w:p w14:paraId="243D115C">
      <w:pPr>
        <w:snapToGrid w:val="0"/>
        <w:spacing w:line="560" w:lineRule="exact"/>
        <w:rPr>
          <w:rFonts w:hint="eastAsia" w:ascii="宋体" w:hAnsi="宋体"/>
          <w:b/>
          <w:sz w:val="28"/>
          <w:szCs w:val="28"/>
          <w:lang w:val="en-US" w:eastAsia="zh-CN"/>
        </w:rPr>
      </w:pPr>
    </w:p>
    <w:p w14:paraId="039ED120">
      <w:pPr>
        <w:snapToGrid w:val="0"/>
        <w:spacing w:line="560" w:lineRule="exact"/>
        <w:rPr>
          <w:rFonts w:ascii="宋体" w:hAnsi="宋体"/>
          <w:b/>
          <w:sz w:val="28"/>
          <w:szCs w:val="28"/>
        </w:rPr>
      </w:pPr>
      <w:r>
        <w:rPr>
          <w:rFonts w:hint="eastAsia" w:ascii="宋体" w:hAnsi="宋体"/>
          <w:b/>
          <w:sz w:val="28"/>
          <w:szCs w:val="28"/>
          <w:lang w:val="en-US" w:eastAsia="zh-CN"/>
        </w:rPr>
        <w:t>十一</w:t>
      </w:r>
      <w:r>
        <w:rPr>
          <w:rFonts w:hint="eastAsia" w:ascii="宋体" w:hAnsi="宋体"/>
          <w:b/>
          <w:sz w:val="28"/>
          <w:szCs w:val="28"/>
        </w:rPr>
        <w:t xml:space="preserve"> 教学进程总体安排</w:t>
      </w:r>
    </w:p>
    <w:p w14:paraId="5C8F82BF">
      <w:pPr>
        <w:numPr>
          <w:ilvl w:val="0"/>
          <w:numId w:val="6"/>
        </w:numPr>
        <w:snapToGrid w:val="0"/>
        <w:spacing w:line="560" w:lineRule="exact"/>
        <w:ind w:firstLine="562" w:firstLineChars="200"/>
        <w:rPr>
          <w:rFonts w:ascii="宋体" w:hAnsi="宋体"/>
          <w:b/>
          <w:sz w:val="28"/>
          <w:szCs w:val="28"/>
        </w:rPr>
      </w:pPr>
      <w:r>
        <w:rPr>
          <w:rFonts w:hint="eastAsia" w:ascii="宋体" w:hAnsi="宋体"/>
          <w:b/>
          <w:sz w:val="28"/>
          <w:szCs w:val="28"/>
        </w:rPr>
        <w:t>教学</w:t>
      </w:r>
      <w:r>
        <w:rPr>
          <w:rFonts w:ascii="宋体" w:hAnsi="宋体"/>
          <w:b/>
          <w:sz w:val="28"/>
          <w:szCs w:val="28"/>
        </w:rPr>
        <w:t>进程表</w:t>
      </w:r>
    </w:p>
    <w:tbl>
      <w:tblPr>
        <w:tblStyle w:val="9"/>
        <w:tblW w:w="510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2"/>
        <w:gridCol w:w="456"/>
        <w:gridCol w:w="446"/>
        <w:gridCol w:w="920"/>
        <w:gridCol w:w="1646"/>
        <w:gridCol w:w="628"/>
        <w:gridCol w:w="530"/>
        <w:gridCol w:w="562"/>
        <w:gridCol w:w="643"/>
        <w:gridCol w:w="435"/>
        <w:gridCol w:w="435"/>
        <w:gridCol w:w="416"/>
        <w:gridCol w:w="454"/>
        <w:gridCol w:w="435"/>
        <w:gridCol w:w="442"/>
        <w:gridCol w:w="585"/>
      </w:tblGrid>
      <w:tr w14:paraId="468AC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tblHeader/>
          <w:jc w:val="center"/>
        </w:trPr>
        <w:tc>
          <w:tcPr>
            <w:tcW w:w="709" w:type="pct"/>
            <w:gridSpan w:val="3"/>
            <w:vMerge w:val="restart"/>
            <w:tcBorders>
              <w:tl2br w:val="nil"/>
              <w:tr2bl w:val="nil"/>
            </w:tcBorders>
            <w:noWrap w:val="0"/>
            <w:vAlign w:val="center"/>
          </w:tcPr>
          <w:p w14:paraId="36C7BDD0">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课程类别</w:t>
            </w:r>
          </w:p>
        </w:tc>
        <w:tc>
          <w:tcPr>
            <w:tcW w:w="485" w:type="pct"/>
            <w:vMerge w:val="restart"/>
            <w:tcBorders>
              <w:tl2br w:val="nil"/>
              <w:tr2bl w:val="nil"/>
            </w:tcBorders>
            <w:noWrap w:val="0"/>
            <w:vAlign w:val="center"/>
          </w:tcPr>
          <w:p w14:paraId="31710307">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4" w:firstLineChars="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课程编号</w:t>
            </w:r>
          </w:p>
        </w:tc>
        <w:tc>
          <w:tcPr>
            <w:tcW w:w="868" w:type="pct"/>
            <w:vMerge w:val="restart"/>
            <w:tcBorders>
              <w:tl2br w:val="nil"/>
              <w:tr2bl w:val="nil"/>
            </w:tcBorders>
            <w:noWrap w:val="0"/>
            <w:vAlign w:val="center"/>
          </w:tcPr>
          <w:p w14:paraId="52410BD3">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课程</w:t>
            </w:r>
          </w:p>
          <w:p w14:paraId="3285D2EE">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（项目）名称</w:t>
            </w:r>
          </w:p>
        </w:tc>
        <w:tc>
          <w:tcPr>
            <w:tcW w:w="331" w:type="pct"/>
            <w:vMerge w:val="restart"/>
            <w:tcBorders>
              <w:tl2br w:val="nil"/>
              <w:tr2bl w:val="nil"/>
            </w:tcBorders>
            <w:noWrap w:val="0"/>
            <w:vAlign w:val="center"/>
          </w:tcPr>
          <w:p w14:paraId="0D29449B">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0" w:firstLine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计划</w:t>
            </w:r>
          </w:p>
          <w:p w14:paraId="24D2291A">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0" w:firstLineChars="0"/>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学时</w:t>
            </w:r>
          </w:p>
        </w:tc>
        <w:tc>
          <w:tcPr>
            <w:tcW w:w="279" w:type="pct"/>
            <w:vMerge w:val="restart"/>
            <w:tcBorders>
              <w:tl2br w:val="nil"/>
              <w:tr2bl w:val="nil"/>
            </w:tcBorders>
            <w:noWrap w:val="0"/>
            <w:vAlign w:val="center"/>
          </w:tcPr>
          <w:p w14:paraId="12DA3524">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0" w:firstLineChars="0"/>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理论学时</w:t>
            </w:r>
          </w:p>
        </w:tc>
        <w:tc>
          <w:tcPr>
            <w:tcW w:w="296" w:type="pct"/>
            <w:vMerge w:val="restart"/>
            <w:tcBorders>
              <w:tl2br w:val="nil"/>
              <w:tr2bl w:val="nil"/>
            </w:tcBorders>
            <w:noWrap w:val="0"/>
            <w:vAlign w:val="center"/>
          </w:tcPr>
          <w:p w14:paraId="76131884">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0" w:firstLineChars="0"/>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实践学时</w:t>
            </w:r>
          </w:p>
        </w:tc>
        <w:tc>
          <w:tcPr>
            <w:tcW w:w="339" w:type="pct"/>
            <w:vMerge w:val="restart"/>
            <w:tcBorders>
              <w:tl2br w:val="nil"/>
              <w:tr2bl w:val="nil"/>
            </w:tcBorders>
            <w:noWrap w:val="0"/>
            <w:vAlign w:val="center"/>
          </w:tcPr>
          <w:p w14:paraId="445B85D7">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学分</w:t>
            </w:r>
          </w:p>
        </w:tc>
        <w:tc>
          <w:tcPr>
            <w:tcW w:w="1381" w:type="pct"/>
            <w:gridSpan w:val="6"/>
            <w:tcBorders>
              <w:tl2br w:val="nil"/>
              <w:tr2bl w:val="nil"/>
            </w:tcBorders>
            <w:noWrap w:val="0"/>
            <w:vAlign w:val="center"/>
          </w:tcPr>
          <w:p w14:paraId="1D7C242E">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学期分配及周课时数</w:t>
            </w:r>
          </w:p>
        </w:tc>
        <w:tc>
          <w:tcPr>
            <w:tcW w:w="308" w:type="pct"/>
            <w:vMerge w:val="restart"/>
            <w:tcBorders>
              <w:tl2br w:val="nil"/>
              <w:tr2bl w:val="nil"/>
            </w:tcBorders>
            <w:noWrap w:val="0"/>
            <w:vAlign w:val="center"/>
          </w:tcPr>
          <w:p w14:paraId="391DED3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105" w:leftChars="-50" w:right="-105" w:rightChars="-50"/>
              <w:jc w:val="center"/>
              <w:textAlignment w:val="auto"/>
              <w:rPr>
                <w:rFonts w:ascii="Times New Roman" w:hAnsi="Times New Roman" w:eastAsia="宋体" w:cs="Microsoft JhengHei"/>
                <w:b/>
                <w:spacing w:val="0"/>
                <w:w w:val="100"/>
                <w:sz w:val="18"/>
                <w:szCs w:val="18"/>
              </w:rPr>
            </w:pPr>
            <w:r>
              <w:rPr>
                <w:rFonts w:ascii="Times New Roman" w:hAnsi="Times New Roman" w:eastAsia="宋体" w:cs="Microsoft JhengHei"/>
                <w:b/>
                <w:spacing w:val="0"/>
                <w:w w:val="100"/>
                <w:sz w:val="18"/>
                <w:szCs w:val="18"/>
              </w:rPr>
              <w:t>课程</w:t>
            </w:r>
          </w:p>
          <w:p w14:paraId="4C94090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105" w:leftChars="-50" w:right="-105" w:rightChars="-50"/>
              <w:jc w:val="center"/>
              <w:textAlignment w:val="auto"/>
              <w:rPr>
                <w:rFonts w:ascii="Times New Roman" w:hAnsi="Times New Roman" w:eastAsia="宋体" w:cs="Microsoft JhengHei"/>
                <w:b/>
                <w:spacing w:val="0"/>
                <w:w w:val="100"/>
                <w:sz w:val="18"/>
                <w:szCs w:val="18"/>
              </w:rPr>
            </w:pPr>
            <w:r>
              <w:rPr>
                <w:rFonts w:ascii="Times New Roman" w:hAnsi="Times New Roman" w:eastAsia="宋体" w:cs="Microsoft JhengHei"/>
                <w:b/>
                <w:spacing w:val="0"/>
                <w:w w:val="100"/>
                <w:sz w:val="18"/>
                <w:szCs w:val="18"/>
              </w:rPr>
              <w:t>类型</w:t>
            </w:r>
          </w:p>
        </w:tc>
      </w:tr>
      <w:tr w14:paraId="1D4B1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709" w:type="pct"/>
            <w:gridSpan w:val="3"/>
            <w:vMerge w:val="continue"/>
            <w:tcBorders>
              <w:tl2br w:val="nil"/>
              <w:tr2bl w:val="nil"/>
            </w:tcBorders>
            <w:noWrap w:val="0"/>
            <w:vAlign w:val="center"/>
          </w:tcPr>
          <w:p w14:paraId="75D1DE18">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485" w:type="pct"/>
            <w:vMerge w:val="continue"/>
            <w:tcBorders>
              <w:tl2br w:val="nil"/>
              <w:tr2bl w:val="nil"/>
            </w:tcBorders>
            <w:noWrap w:val="0"/>
            <w:vAlign w:val="center"/>
          </w:tcPr>
          <w:p w14:paraId="72213C3D">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Chars="2"/>
              <w:jc w:val="center"/>
              <w:textAlignment w:val="auto"/>
              <w:rPr>
                <w:rFonts w:ascii="Times New Roman" w:hAnsi="Times New Roman" w:eastAsia="宋体" w:cs="Microsoft JhengHei"/>
                <w:b/>
                <w:spacing w:val="0"/>
                <w:w w:val="100"/>
                <w:sz w:val="18"/>
                <w:szCs w:val="18"/>
              </w:rPr>
            </w:pPr>
          </w:p>
        </w:tc>
        <w:tc>
          <w:tcPr>
            <w:tcW w:w="868" w:type="pct"/>
            <w:vMerge w:val="continue"/>
            <w:tcBorders>
              <w:tl2br w:val="nil"/>
              <w:tr2bl w:val="nil"/>
            </w:tcBorders>
            <w:noWrap w:val="0"/>
            <w:vAlign w:val="center"/>
          </w:tcPr>
          <w:p w14:paraId="65FD317F">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331" w:type="pct"/>
            <w:vMerge w:val="continue"/>
            <w:tcBorders>
              <w:tl2br w:val="nil"/>
              <w:tr2bl w:val="nil"/>
            </w:tcBorders>
            <w:noWrap w:val="0"/>
            <w:vAlign w:val="center"/>
          </w:tcPr>
          <w:p w14:paraId="16E92016">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279" w:type="pct"/>
            <w:vMerge w:val="continue"/>
            <w:tcBorders>
              <w:tl2br w:val="nil"/>
              <w:tr2bl w:val="nil"/>
            </w:tcBorders>
            <w:noWrap w:val="0"/>
            <w:vAlign w:val="center"/>
          </w:tcPr>
          <w:p w14:paraId="43AAD21B">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296" w:type="pct"/>
            <w:vMerge w:val="continue"/>
            <w:tcBorders>
              <w:tl2br w:val="nil"/>
              <w:tr2bl w:val="nil"/>
            </w:tcBorders>
            <w:noWrap w:val="0"/>
            <w:vAlign w:val="center"/>
          </w:tcPr>
          <w:p w14:paraId="2F4590DC">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339" w:type="pct"/>
            <w:vMerge w:val="continue"/>
            <w:tcBorders>
              <w:tl2br w:val="nil"/>
              <w:tr2bl w:val="nil"/>
            </w:tcBorders>
            <w:noWrap w:val="0"/>
            <w:vAlign w:val="center"/>
          </w:tcPr>
          <w:p w14:paraId="58B0C06F">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229" w:type="pct"/>
            <w:tcBorders>
              <w:tl2br w:val="nil"/>
              <w:tr2bl w:val="nil"/>
            </w:tcBorders>
            <w:noWrap w:val="0"/>
            <w:vAlign w:val="center"/>
          </w:tcPr>
          <w:p w14:paraId="4901E5A7">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一</w:t>
            </w:r>
          </w:p>
        </w:tc>
        <w:tc>
          <w:tcPr>
            <w:tcW w:w="229" w:type="pct"/>
            <w:tcBorders>
              <w:tl2br w:val="nil"/>
              <w:tr2bl w:val="nil"/>
            </w:tcBorders>
            <w:noWrap w:val="0"/>
            <w:vAlign w:val="center"/>
          </w:tcPr>
          <w:p w14:paraId="046BB48A">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二</w:t>
            </w:r>
          </w:p>
        </w:tc>
        <w:tc>
          <w:tcPr>
            <w:tcW w:w="219" w:type="pct"/>
            <w:tcBorders>
              <w:tl2br w:val="nil"/>
              <w:tr2bl w:val="nil"/>
            </w:tcBorders>
            <w:noWrap w:val="0"/>
            <w:vAlign w:val="center"/>
          </w:tcPr>
          <w:p w14:paraId="38AAA3FE">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三</w:t>
            </w:r>
          </w:p>
        </w:tc>
        <w:tc>
          <w:tcPr>
            <w:tcW w:w="239" w:type="pct"/>
            <w:tcBorders>
              <w:tl2br w:val="nil"/>
              <w:tr2bl w:val="nil"/>
            </w:tcBorders>
            <w:noWrap w:val="0"/>
            <w:vAlign w:val="center"/>
          </w:tcPr>
          <w:p w14:paraId="3B28ACA2">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四</w:t>
            </w:r>
          </w:p>
        </w:tc>
        <w:tc>
          <w:tcPr>
            <w:tcW w:w="229" w:type="pct"/>
            <w:tcBorders>
              <w:tl2br w:val="nil"/>
              <w:tr2bl w:val="nil"/>
            </w:tcBorders>
            <w:noWrap w:val="0"/>
            <w:vAlign w:val="center"/>
          </w:tcPr>
          <w:p w14:paraId="2D610779">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五</w:t>
            </w:r>
          </w:p>
        </w:tc>
        <w:tc>
          <w:tcPr>
            <w:tcW w:w="233" w:type="pct"/>
            <w:tcBorders>
              <w:tl2br w:val="nil"/>
              <w:tr2bl w:val="nil"/>
            </w:tcBorders>
            <w:noWrap w:val="0"/>
            <w:vAlign w:val="center"/>
          </w:tcPr>
          <w:p w14:paraId="75C91F19">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六</w:t>
            </w:r>
          </w:p>
        </w:tc>
        <w:tc>
          <w:tcPr>
            <w:tcW w:w="308" w:type="pct"/>
            <w:vMerge w:val="continue"/>
            <w:tcBorders>
              <w:tl2br w:val="nil"/>
              <w:tr2bl w:val="nil"/>
            </w:tcBorders>
            <w:noWrap w:val="0"/>
            <w:vAlign w:val="center"/>
          </w:tcPr>
          <w:p w14:paraId="46C7C4AC">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r>
      <w:tr w14:paraId="18EB5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restart"/>
            <w:tcBorders>
              <w:tl2br w:val="nil"/>
              <w:tr2bl w:val="nil"/>
            </w:tcBorders>
            <w:noWrap w:val="0"/>
            <w:vAlign w:val="center"/>
          </w:tcPr>
          <w:p w14:paraId="2AE74426">
            <w:pPr>
              <w:pStyle w:val="20"/>
              <w:pageBreakBefore w:val="0"/>
              <w:kinsoku/>
              <w:wordWrap/>
              <w:overflowPunct/>
              <w:bidi w:val="0"/>
              <w:snapToGrid/>
              <w:spacing w:beforeLines="0" w:beforeAutospacing="0" w:afterLines="0" w:afterAutospacing="0" w:line="170" w:lineRule="auto"/>
              <w:ind w:left="0" w:leftChars="0" w:right="0" w:rightChars="0" w:firstLine="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公共课</w:t>
            </w:r>
          </w:p>
        </w:tc>
        <w:tc>
          <w:tcPr>
            <w:tcW w:w="475" w:type="pct"/>
            <w:gridSpan w:val="2"/>
            <w:vMerge w:val="restart"/>
            <w:tcBorders>
              <w:tl2br w:val="nil"/>
              <w:tr2bl w:val="nil"/>
            </w:tcBorders>
            <w:noWrap w:val="0"/>
            <w:vAlign w:val="center"/>
          </w:tcPr>
          <w:p w14:paraId="6C31CF79">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公共</w:t>
            </w:r>
          </w:p>
          <w:p w14:paraId="2BC39DB1">
            <w:pPr>
              <w:pStyle w:val="20"/>
              <w:pageBreakBefore w:val="0"/>
              <w:kinsoku/>
              <w:wordWrap/>
              <w:overflowPunct/>
              <w:bidi w:val="0"/>
              <w:snapToGrid/>
              <w:spacing w:beforeLines="0" w:beforeAutospacing="0" w:afterLines="0" w:afterAutospacing="0" w:line="170" w:lineRule="auto"/>
              <w:ind w:left="0" w:leftChars="0" w:right="0" w:rightChars="0"/>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必修课</w:t>
            </w:r>
          </w:p>
        </w:tc>
        <w:tc>
          <w:tcPr>
            <w:tcW w:w="485" w:type="pct"/>
            <w:tcBorders>
              <w:tl2br w:val="nil"/>
              <w:tr2bl w:val="nil"/>
            </w:tcBorders>
            <w:noWrap w:val="0"/>
            <w:vAlign w:val="center"/>
          </w:tcPr>
          <w:p w14:paraId="31E3E49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C061001</w:t>
            </w:r>
          </w:p>
        </w:tc>
        <w:tc>
          <w:tcPr>
            <w:tcW w:w="868" w:type="pct"/>
            <w:tcBorders>
              <w:tl2br w:val="nil"/>
              <w:tr2bl w:val="nil"/>
            </w:tcBorders>
            <w:noWrap w:val="0"/>
            <w:vAlign w:val="center"/>
          </w:tcPr>
          <w:p w14:paraId="13D82F7F">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大学英语 I</w:t>
            </w:r>
          </w:p>
        </w:tc>
        <w:tc>
          <w:tcPr>
            <w:tcW w:w="331" w:type="pct"/>
            <w:tcBorders>
              <w:tl2br w:val="nil"/>
              <w:tr2bl w:val="nil"/>
            </w:tcBorders>
            <w:noWrap w:val="0"/>
            <w:vAlign w:val="center"/>
          </w:tcPr>
          <w:p w14:paraId="4D37796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79" w:type="pct"/>
            <w:tcBorders>
              <w:tl2br w:val="nil"/>
              <w:tr2bl w:val="nil"/>
            </w:tcBorders>
            <w:noWrap w:val="0"/>
            <w:vAlign w:val="center"/>
          </w:tcPr>
          <w:p w14:paraId="58289CB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34</w:t>
            </w:r>
          </w:p>
        </w:tc>
        <w:tc>
          <w:tcPr>
            <w:tcW w:w="296" w:type="pct"/>
            <w:tcBorders>
              <w:tl2br w:val="nil"/>
              <w:tr2bl w:val="nil"/>
            </w:tcBorders>
            <w:noWrap w:val="0"/>
            <w:vAlign w:val="center"/>
          </w:tcPr>
          <w:p w14:paraId="1E0F30D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14</w:t>
            </w:r>
          </w:p>
        </w:tc>
        <w:tc>
          <w:tcPr>
            <w:tcW w:w="339" w:type="pct"/>
            <w:tcBorders>
              <w:tl2br w:val="nil"/>
              <w:tr2bl w:val="nil"/>
            </w:tcBorders>
            <w:noWrap w:val="0"/>
            <w:vAlign w:val="center"/>
          </w:tcPr>
          <w:p w14:paraId="6664238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37D5201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371A952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18E2234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4790204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8B6DBD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D05419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7B4722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48288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1AE3908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1E7E42CE">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4E4FE35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C131001</w:t>
            </w:r>
          </w:p>
        </w:tc>
        <w:tc>
          <w:tcPr>
            <w:tcW w:w="868" w:type="pct"/>
            <w:tcBorders>
              <w:tl2br w:val="nil"/>
              <w:tr2bl w:val="nil"/>
            </w:tcBorders>
            <w:noWrap w:val="0"/>
            <w:vAlign w:val="center"/>
          </w:tcPr>
          <w:p w14:paraId="36992A28">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专业认知与职业前瞻教育</w:t>
            </w:r>
          </w:p>
        </w:tc>
        <w:tc>
          <w:tcPr>
            <w:tcW w:w="331" w:type="pct"/>
            <w:tcBorders>
              <w:tl2br w:val="nil"/>
              <w:tr2bl w:val="nil"/>
            </w:tcBorders>
            <w:noWrap w:val="0"/>
            <w:vAlign w:val="center"/>
          </w:tcPr>
          <w:p w14:paraId="3795418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79" w:type="pct"/>
            <w:tcBorders>
              <w:tl2br w:val="nil"/>
              <w:tr2bl w:val="nil"/>
            </w:tcBorders>
            <w:noWrap w:val="0"/>
            <w:vAlign w:val="center"/>
          </w:tcPr>
          <w:p w14:paraId="2BF5DE6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96" w:type="pct"/>
            <w:tcBorders>
              <w:tl2br w:val="nil"/>
              <w:tr2bl w:val="nil"/>
            </w:tcBorders>
            <w:noWrap w:val="0"/>
            <w:vAlign w:val="center"/>
          </w:tcPr>
          <w:p w14:paraId="27805EF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339" w:type="pct"/>
            <w:tcBorders>
              <w:tl2br w:val="nil"/>
              <w:tr2bl w:val="nil"/>
            </w:tcBorders>
            <w:noWrap w:val="0"/>
            <w:vAlign w:val="center"/>
          </w:tcPr>
          <w:p w14:paraId="1A9E6C2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0.5</w:t>
            </w:r>
          </w:p>
        </w:tc>
        <w:tc>
          <w:tcPr>
            <w:tcW w:w="229" w:type="pct"/>
            <w:tcBorders>
              <w:tl2br w:val="nil"/>
              <w:tr2bl w:val="nil"/>
            </w:tcBorders>
            <w:noWrap w:val="0"/>
            <w:vAlign w:val="center"/>
          </w:tcPr>
          <w:p w14:paraId="1976A0C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591A6AB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6E42B84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260AF23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861485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0F50409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2F77D8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1A1A0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41BE91F">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3811410D">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40320FA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C111011</w:t>
            </w:r>
          </w:p>
        </w:tc>
        <w:tc>
          <w:tcPr>
            <w:tcW w:w="868" w:type="pct"/>
            <w:tcBorders>
              <w:tl2br w:val="nil"/>
              <w:tr2bl w:val="nil"/>
            </w:tcBorders>
            <w:noWrap w:val="0"/>
            <w:vAlign w:val="center"/>
          </w:tcPr>
          <w:p w14:paraId="6887A171">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体育Ⅰ</w:t>
            </w:r>
          </w:p>
        </w:tc>
        <w:tc>
          <w:tcPr>
            <w:tcW w:w="331" w:type="pct"/>
            <w:tcBorders>
              <w:tl2br w:val="nil"/>
              <w:tr2bl w:val="nil"/>
            </w:tcBorders>
            <w:noWrap w:val="0"/>
            <w:vAlign w:val="center"/>
          </w:tcPr>
          <w:p w14:paraId="5013DFA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26</w:t>
            </w:r>
          </w:p>
        </w:tc>
        <w:tc>
          <w:tcPr>
            <w:tcW w:w="279" w:type="pct"/>
            <w:tcBorders>
              <w:tl2br w:val="nil"/>
              <w:tr2bl w:val="nil"/>
            </w:tcBorders>
            <w:noWrap w:val="0"/>
            <w:vAlign w:val="center"/>
          </w:tcPr>
          <w:p w14:paraId="69897B7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96" w:type="pct"/>
            <w:tcBorders>
              <w:tl2br w:val="nil"/>
              <w:tr2bl w:val="nil"/>
            </w:tcBorders>
            <w:noWrap w:val="0"/>
            <w:vAlign w:val="center"/>
          </w:tcPr>
          <w:p w14:paraId="54CA477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26</w:t>
            </w:r>
          </w:p>
        </w:tc>
        <w:tc>
          <w:tcPr>
            <w:tcW w:w="339" w:type="pct"/>
            <w:tcBorders>
              <w:tl2br w:val="nil"/>
              <w:tr2bl w:val="nil"/>
            </w:tcBorders>
            <w:noWrap w:val="0"/>
            <w:vAlign w:val="center"/>
          </w:tcPr>
          <w:p w14:paraId="2E073BE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09B9BD5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6D335D1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6FB0812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1B5169A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599663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7FA26D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3EAE2F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533E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2388347">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6CD8492A">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58493B8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C111009</w:t>
            </w:r>
          </w:p>
        </w:tc>
        <w:tc>
          <w:tcPr>
            <w:tcW w:w="868" w:type="pct"/>
            <w:tcBorders>
              <w:tl2br w:val="nil"/>
              <w:tr2bl w:val="nil"/>
            </w:tcBorders>
            <w:noWrap w:val="0"/>
            <w:vAlign w:val="center"/>
          </w:tcPr>
          <w:p w14:paraId="42E0D38C">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军事理论</w:t>
            </w:r>
          </w:p>
        </w:tc>
        <w:tc>
          <w:tcPr>
            <w:tcW w:w="331" w:type="pct"/>
            <w:tcBorders>
              <w:tl2br w:val="nil"/>
              <w:tr2bl w:val="nil"/>
            </w:tcBorders>
            <w:noWrap w:val="0"/>
            <w:vAlign w:val="center"/>
          </w:tcPr>
          <w:p w14:paraId="49B604F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79" w:type="pct"/>
            <w:tcBorders>
              <w:tl2br w:val="nil"/>
              <w:tr2bl w:val="nil"/>
            </w:tcBorders>
            <w:noWrap w:val="0"/>
            <w:vAlign w:val="center"/>
          </w:tcPr>
          <w:p w14:paraId="249D56E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18</w:t>
            </w:r>
          </w:p>
        </w:tc>
        <w:tc>
          <w:tcPr>
            <w:tcW w:w="296" w:type="pct"/>
            <w:tcBorders>
              <w:tl2br w:val="nil"/>
              <w:tr2bl w:val="nil"/>
            </w:tcBorders>
            <w:noWrap w:val="0"/>
            <w:vAlign w:val="center"/>
          </w:tcPr>
          <w:p w14:paraId="6AEBBAE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14</w:t>
            </w:r>
          </w:p>
        </w:tc>
        <w:tc>
          <w:tcPr>
            <w:tcW w:w="339" w:type="pct"/>
            <w:tcBorders>
              <w:tl2br w:val="nil"/>
              <w:tr2bl w:val="nil"/>
            </w:tcBorders>
            <w:noWrap w:val="0"/>
            <w:vAlign w:val="center"/>
          </w:tcPr>
          <w:p w14:paraId="2C917A8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5B11A33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191E83D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5C47641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4DFFBAA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E0DFD7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3635DB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A773BE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1887C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3FFEB769">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4A5BDE98">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1B11842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C121002</w:t>
            </w:r>
          </w:p>
        </w:tc>
        <w:tc>
          <w:tcPr>
            <w:tcW w:w="868" w:type="pct"/>
            <w:tcBorders>
              <w:tl2br w:val="nil"/>
              <w:tr2bl w:val="nil"/>
            </w:tcBorders>
            <w:noWrap w:val="0"/>
            <w:vAlign w:val="center"/>
          </w:tcPr>
          <w:p w14:paraId="596A735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思想道德与</w:t>
            </w:r>
            <w:r>
              <w:rPr>
                <w:rFonts w:ascii="Times New Roman" w:hAnsi="Times New Roman" w:eastAsia="宋体" w:cs="宋体"/>
                <w:spacing w:val="-6"/>
                <w:w w:val="100"/>
                <w:sz w:val="18"/>
                <w:szCs w:val="18"/>
              </w:rPr>
              <w:t>法治</w:t>
            </w:r>
          </w:p>
        </w:tc>
        <w:tc>
          <w:tcPr>
            <w:tcW w:w="331" w:type="pct"/>
            <w:tcBorders>
              <w:tl2br w:val="nil"/>
              <w:tr2bl w:val="nil"/>
            </w:tcBorders>
            <w:noWrap w:val="0"/>
            <w:vAlign w:val="center"/>
          </w:tcPr>
          <w:p w14:paraId="0C36581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79" w:type="pct"/>
            <w:tcBorders>
              <w:tl2br w:val="nil"/>
              <w:tr2bl w:val="nil"/>
            </w:tcBorders>
            <w:noWrap w:val="0"/>
            <w:vAlign w:val="center"/>
          </w:tcPr>
          <w:p w14:paraId="0142C21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38</w:t>
            </w:r>
          </w:p>
        </w:tc>
        <w:tc>
          <w:tcPr>
            <w:tcW w:w="296" w:type="pct"/>
            <w:tcBorders>
              <w:tl2br w:val="nil"/>
              <w:tr2bl w:val="nil"/>
            </w:tcBorders>
            <w:noWrap w:val="0"/>
            <w:vAlign w:val="center"/>
          </w:tcPr>
          <w:p w14:paraId="7F01D29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10</w:t>
            </w:r>
          </w:p>
        </w:tc>
        <w:tc>
          <w:tcPr>
            <w:tcW w:w="339" w:type="pct"/>
            <w:tcBorders>
              <w:tl2br w:val="nil"/>
              <w:tr2bl w:val="nil"/>
            </w:tcBorders>
            <w:noWrap w:val="0"/>
            <w:vAlign w:val="center"/>
          </w:tcPr>
          <w:p w14:paraId="34385B2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5DFD08E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6170313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1378962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026D274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C5CEC6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3D807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796519A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16D2C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1DCE731">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06A89378">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7C4F89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C111008</w:t>
            </w:r>
          </w:p>
        </w:tc>
        <w:tc>
          <w:tcPr>
            <w:tcW w:w="868" w:type="pct"/>
            <w:tcBorders>
              <w:tl2br w:val="nil"/>
              <w:tr2bl w:val="nil"/>
            </w:tcBorders>
            <w:noWrap w:val="0"/>
            <w:vAlign w:val="center"/>
          </w:tcPr>
          <w:p w14:paraId="2106F595">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经济数学</w:t>
            </w:r>
          </w:p>
        </w:tc>
        <w:tc>
          <w:tcPr>
            <w:tcW w:w="331" w:type="pct"/>
            <w:tcBorders>
              <w:tl2br w:val="nil"/>
              <w:tr2bl w:val="nil"/>
            </w:tcBorders>
            <w:noWrap w:val="0"/>
            <w:vAlign w:val="center"/>
          </w:tcPr>
          <w:p w14:paraId="7AB68FF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spacing w:val="0"/>
                <w:w w:val="100"/>
                <w:sz w:val="18"/>
                <w:szCs w:val="18"/>
                <w:lang w:val="en-US" w:eastAsia="zh-CN"/>
              </w:rPr>
            </w:pPr>
            <w:r>
              <w:rPr>
                <w:rFonts w:hint="eastAsia" w:ascii="Times New Roman" w:hAnsi="Times New Roman"/>
                <w:spacing w:val="0"/>
                <w:w w:val="100"/>
                <w:sz w:val="18"/>
                <w:szCs w:val="18"/>
                <w:lang w:val="en-US" w:eastAsia="zh-CN"/>
              </w:rPr>
              <w:t>32</w:t>
            </w:r>
          </w:p>
        </w:tc>
        <w:tc>
          <w:tcPr>
            <w:tcW w:w="279" w:type="pct"/>
            <w:tcBorders>
              <w:tl2br w:val="nil"/>
              <w:tr2bl w:val="nil"/>
            </w:tcBorders>
            <w:noWrap w:val="0"/>
            <w:vAlign w:val="center"/>
          </w:tcPr>
          <w:p w14:paraId="2237AD3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spacing w:val="0"/>
                <w:w w:val="100"/>
                <w:sz w:val="18"/>
                <w:szCs w:val="18"/>
                <w:lang w:val="en-US" w:eastAsia="zh-CN"/>
              </w:rPr>
            </w:pPr>
            <w:r>
              <w:rPr>
                <w:rFonts w:hint="eastAsia" w:ascii="Times New Roman" w:hAnsi="Times New Roman"/>
                <w:spacing w:val="0"/>
                <w:w w:val="100"/>
                <w:sz w:val="18"/>
                <w:szCs w:val="18"/>
                <w:lang w:val="en-US" w:eastAsia="zh-CN"/>
              </w:rPr>
              <w:t>32</w:t>
            </w:r>
          </w:p>
        </w:tc>
        <w:tc>
          <w:tcPr>
            <w:tcW w:w="296" w:type="pct"/>
            <w:tcBorders>
              <w:tl2br w:val="nil"/>
              <w:tr2bl w:val="nil"/>
            </w:tcBorders>
            <w:noWrap w:val="0"/>
            <w:vAlign w:val="center"/>
          </w:tcPr>
          <w:p w14:paraId="243FE35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339" w:type="pct"/>
            <w:tcBorders>
              <w:tl2br w:val="nil"/>
              <w:tr2bl w:val="nil"/>
            </w:tcBorders>
            <w:noWrap w:val="0"/>
            <w:vAlign w:val="center"/>
          </w:tcPr>
          <w:p w14:paraId="64391A0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4F5CD54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6A6BDBA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5F5BCB0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7CBEDC5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659250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66BF02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280298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466C2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047DF5DE">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280D9CB9">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13EBE7A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C121015</w:t>
            </w:r>
          </w:p>
        </w:tc>
        <w:tc>
          <w:tcPr>
            <w:tcW w:w="868" w:type="pct"/>
            <w:tcBorders>
              <w:tl2br w:val="nil"/>
              <w:tr2bl w:val="nil"/>
            </w:tcBorders>
            <w:noWrap w:val="0"/>
            <w:vAlign w:val="center"/>
          </w:tcPr>
          <w:p w14:paraId="5E522919">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形势与政策Ⅰ</w:t>
            </w:r>
          </w:p>
        </w:tc>
        <w:tc>
          <w:tcPr>
            <w:tcW w:w="331" w:type="pct"/>
            <w:tcBorders>
              <w:tl2br w:val="nil"/>
              <w:tr2bl w:val="nil"/>
            </w:tcBorders>
            <w:noWrap w:val="0"/>
            <w:vAlign w:val="center"/>
          </w:tcPr>
          <w:p w14:paraId="2FB2215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79" w:type="pct"/>
            <w:tcBorders>
              <w:tl2br w:val="nil"/>
              <w:tr2bl w:val="nil"/>
            </w:tcBorders>
            <w:noWrap w:val="0"/>
            <w:vAlign w:val="center"/>
          </w:tcPr>
          <w:p w14:paraId="1FA1660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96" w:type="pct"/>
            <w:tcBorders>
              <w:tl2br w:val="nil"/>
              <w:tr2bl w:val="nil"/>
            </w:tcBorders>
            <w:noWrap w:val="0"/>
            <w:vAlign w:val="center"/>
          </w:tcPr>
          <w:p w14:paraId="164CB18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339" w:type="pct"/>
            <w:tcBorders>
              <w:tl2br w:val="nil"/>
              <w:tr2bl w:val="nil"/>
            </w:tcBorders>
            <w:noWrap w:val="0"/>
            <w:vAlign w:val="center"/>
          </w:tcPr>
          <w:p w14:paraId="6BFADE8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0.5</w:t>
            </w:r>
          </w:p>
        </w:tc>
        <w:tc>
          <w:tcPr>
            <w:tcW w:w="229" w:type="pct"/>
            <w:tcBorders>
              <w:tl2br w:val="nil"/>
              <w:tr2bl w:val="nil"/>
            </w:tcBorders>
            <w:noWrap w:val="0"/>
            <w:vAlign w:val="center"/>
          </w:tcPr>
          <w:p w14:paraId="463FAA6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5418288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7A55A8C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211CA6F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CB5159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555A6FF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038F47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63E32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4ADDCC76">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3445422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08211C9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C113001</w:t>
            </w:r>
          </w:p>
        </w:tc>
        <w:tc>
          <w:tcPr>
            <w:tcW w:w="868" w:type="pct"/>
            <w:tcBorders>
              <w:tl2br w:val="nil"/>
              <w:tr2bl w:val="nil"/>
            </w:tcBorders>
            <w:noWrap w:val="0"/>
            <w:vAlign w:val="center"/>
          </w:tcPr>
          <w:p w14:paraId="29868DBB">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军事技能</w:t>
            </w:r>
          </w:p>
        </w:tc>
        <w:tc>
          <w:tcPr>
            <w:tcW w:w="331" w:type="pct"/>
            <w:tcBorders>
              <w:tl2br w:val="nil"/>
              <w:tr2bl w:val="nil"/>
            </w:tcBorders>
            <w:noWrap w:val="0"/>
            <w:vAlign w:val="center"/>
          </w:tcPr>
          <w:p w14:paraId="0F4717C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60</w:t>
            </w:r>
          </w:p>
        </w:tc>
        <w:tc>
          <w:tcPr>
            <w:tcW w:w="279" w:type="pct"/>
            <w:tcBorders>
              <w:tl2br w:val="nil"/>
              <w:tr2bl w:val="nil"/>
            </w:tcBorders>
            <w:noWrap w:val="0"/>
            <w:vAlign w:val="center"/>
          </w:tcPr>
          <w:p w14:paraId="0B03ED4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96" w:type="pct"/>
            <w:tcBorders>
              <w:tl2br w:val="nil"/>
              <w:tr2bl w:val="nil"/>
            </w:tcBorders>
            <w:noWrap w:val="0"/>
            <w:vAlign w:val="center"/>
          </w:tcPr>
          <w:p w14:paraId="4BF60A2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60</w:t>
            </w:r>
          </w:p>
        </w:tc>
        <w:tc>
          <w:tcPr>
            <w:tcW w:w="339" w:type="pct"/>
            <w:tcBorders>
              <w:tl2br w:val="nil"/>
              <w:tr2bl w:val="nil"/>
            </w:tcBorders>
            <w:noWrap w:val="0"/>
            <w:vAlign w:val="center"/>
          </w:tcPr>
          <w:p w14:paraId="2F81354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6EF928C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356A77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1499DAD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39" w:type="pct"/>
            <w:tcBorders>
              <w:tl2br w:val="nil"/>
              <w:tr2bl w:val="nil"/>
            </w:tcBorders>
            <w:noWrap w:val="0"/>
            <w:vAlign w:val="center"/>
          </w:tcPr>
          <w:p w14:paraId="7D908B5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0DDCCC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A90DE0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5886617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3F4A0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0B9189DB">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2A5281F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44FA99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C111012</w:t>
            </w:r>
          </w:p>
        </w:tc>
        <w:tc>
          <w:tcPr>
            <w:tcW w:w="868" w:type="pct"/>
            <w:tcBorders>
              <w:tl2br w:val="nil"/>
              <w:tr2bl w:val="nil"/>
            </w:tcBorders>
            <w:noWrap w:val="0"/>
            <w:vAlign w:val="center"/>
          </w:tcPr>
          <w:p w14:paraId="5B91E780">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体育Ⅱ</w:t>
            </w:r>
          </w:p>
        </w:tc>
        <w:tc>
          <w:tcPr>
            <w:tcW w:w="331" w:type="pct"/>
            <w:tcBorders>
              <w:tl2br w:val="nil"/>
              <w:tr2bl w:val="nil"/>
            </w:tcBorders>
            <w:noWrap w:val="0"/>
            <w:vAlign w:val="center"/>
          </w:tcPr>
          <w:p w14:paraId="07C10E3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79" w:type="pct"/>
            <w:tcBorders>
              <w:tl2br w:val="nil"/>
              <w:tr2bl w:val="nil"/>
            </w:tcBorders>
            <w:noWrap w:val="0"/>
            <w:vAlign w:val="center"/>
          </w:tcPr>
          <w:p w14:paraId="262D58E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96" w:type="pct"/>
            <w:tcBorders>
              <w:tl2br w:val="nil"/>
              <w:tr2bl w:val="nil"/>
            </w:tcBorders>
            <w:noWrap w:val="0"/>
            <w:vAlign w:val="center"/>
          </w:tcPr>
          <w:p w14:paraId="4B9B9FD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339" w:type="pct"/>
            <w:tcBorders>
              <w:tl2br w:val="nil"/>
              <w:tr2bl w:val="nil"/>
            </w:tcBorders>
            <w:noWrap w:val="0"/>
            <w:vAlign w:val="center"/>
          </w:tcPr>
          <w:p w14:paraId="1245724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329CAEE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542D92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19" w:type="pct"/>
            <w:tcBorders>
              <w:tl2br w:val="nil"/>
              <w:tr2bl w:val="nil"/>
            </w:tcBorders>
            <w:noWrap w:val="0"/>
            <w:vAlign w:val="center"/>
          </w:tcPr>
          <w:p w14:paraId="13F2D0E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791E002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93F442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31CDE8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43CE634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2E3D7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608DC0B5">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158AD096">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299CBD4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C061002</w:t>
            </w:r>
          </w:p>
        </w:tc>
        <w:tc>
          <w:tcPr>
            <w:tcW w:w="868" w:type="pct"/>
            <w:tcBorders>
              <w:tl2br w:val="nil"/>
              <w:tr2bl w:val="nil"/>
            </w:tcBorders>
            <w:noWrap w:val="0"/>
            <w:vAlign w:val="center"/>
          </w:tcPr>
          <w:p w14:paraId="026D4223">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大学英语Ⅱ</w:t>
            </w:r>
          </w:p>
        </w:tc>
        <w:tc>
          <w:tcPr>
            <w:tcW w:w="331" w:type="pct"/>
            <w:tcBorders>
              <w:tl2br w:val="nil"/>
              <w:tr2bl w:val="nil"/>
            </w:tcBorders>
            <w:noWrap w:val="0"/>
            <w:vAlign w:val="center"/>
          </w:tcPr>
          <w:p w14:paraId="3BAF855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79" w:type="pct"/>
            <w:tcBorders>
              <w:tl2br w:val="nil"/>
              <w:tr2bl w:val="nil"/>
            </w:tcBorders>
            <w:noWrap w:val="0"/>
            <w:vAlign w:val="center"/>
          </w:tcPr>
          <w:p w14:paraId="6D19CCA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34</w:t>
            </w:r>
          </w:p>
        </w:tc>
        <w:tc>
          <w:tcPr>
            <w:tcW w:w="296" w:type="pct"/>
            <w:tcBorders>
              <w:tl2br w:val="nil"/>
              <w:tr2bl w:val="nil"/>
            </w:tcBorders>
            <w:noWrap w:val="0"/>
            <w:vAlign w:val="center"/>
          </w:tcPr>
          <w:p w14:paraId="0511B97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14</w:t>
            </w:r>
          </w:p>
        </w:tc>
        <w:tc>
          <w:tcPr>
            <w:tcW w:w="339" w:type="pct"/>
            <w:tcBorders>
              <w:tl2br w:val="nil"/>
              <w:tr2bl w:val="nil"/>
            </w:tcBorders>
            <w:noWrap w:val="0"/>
            <w:vAlign w:val="center"/>
          </w:tcPr>
          <w:p w14:paraId="2C689E1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64A8C21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4D169A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19" w:type="pct"/>
            <w:tcBorders>
              <w:tl2br w:val="nil"/>
              <w:tr2bl w:val="nil"/>
            </w:tcBorders>
            <w:noWrap w:val="0"/>
            <w:vAlign w:val="center"/>
          </w:tcPr>
          <w:p w14:paraId="720E761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1A7A104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1C120D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80FB5A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EF6F49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2B32B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2374D565">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1B971A21">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232141A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C121001</w:t>
            </w:r>
          </w:p>
        </w:tc>
        <w:tc>
          <w:tcPr>
            <w:tcW w:w="868" w:type="pct"/>
            <w:tcBorders>
              <w:tl2br w:val="nil"/>
              <w:tr2bl w:val="nil"/>
            </w:tcBorders>
            <w:noWrap w:val="0"/>
            <w:vAlign w:val="center"/>
          </w:tcPr>
          <w:p w14:paraId="2493CB3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ascii="Times New Roman" w:hAnsi="Times New Roman" w:eastAsia="宋体" w:cs="宋体"/>
                <w:spacing w:val="-6"/>
                <w:w w:val="100"/>
                <w:sz w:val="18"/>
                <w:szCs w:val="18"/>
              </w:rPr>
            </w:pPr>
            <w:r>
              <w:rPr>
                <w:rFonts w:ascii="Times New Roman" w:hAnsi="Times New Roman" w:eastAsia="宋体" w:cs="宋体"/>
                <w:spacing w:val="-6"/>
                <w:w w:val="100"/>
                <w:sz w:val="18"/>
                <w:szCs w:val="18"/>
              </w:rPr>
              <w:t>毛泽东思想和中国特色社会主义理论体系概论</w:t>
            </w:r>
          </w:p>
        </w:tc>
        <w:tc>
          <w:tcPr>
            <w:tcW w:w="331" w:type="pct"/>
            <w:tcBorders>
              <w:tl2br w:val="nil"/>
              <w:tr2bl w:val="nil"/>
            </w:tcBorders>
            <w:noWrap w:val="0"/>
            <w:vAlign w:val="center"/>
          </w:tcPr>
          <w:p w14:paraId="230AA21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79" w:type="pct"/>
            <w:tcBorders>
              <w:tl2br w:val="nil"/>
              <w:tr2bl w:val="nil"/>
            </w:tcBorders>
            <w:noWrap w:val="0"/>
            <w:vAlign w:val="center"/>
          </w:tcPr>
          <w:p w14:paraId="0C1ECCF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28</w:t>
            </w:r>
          </w:p>
        </w:tc>
        <w:tc>
          <w:tcPr>
            <w:tcW w:w="296" w:type="pct"/>
            <w:tcBorders>
              <w:tl2br w:val="nil"/>
              <w:tr2bl w:val="nil"/>
            </w:tcBorders>
            <w:noWrap w:val="0"/>
            <w:vAlign w:val="center"/>
          </w:tcPr>
          <w:p w14:paraId="7F4D2B2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339" w:type="pct"/>
            <w:tcBorders>
              <w:tl2br w:val="nil"/>
              <w:tr2bl w:val="nil"/>
            </w:tcBorders>
            <w:noWrap w:val="0"/>
            <w:vAlign w:val="center"/>
          </w:tcPr>
          <w:p w14:paraId="21EFB77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4ADF211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3868977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121AD65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79D15D8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E59E6A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28F388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7D4125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1DE38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2E8C8313">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03697BD0">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33D7B56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C121023</w:t>
            </w:r>
          </w:p>
        </w:tc>
        <w:tc>
          <w:tcPr>
            <w:tcW w:w="868" w:type="pct"/>
            <w:tcBorders>
              <w:tl2br w:val="nil"/>
              <w:tr2bl w:val="nil"/>
            </w:tcBorders>
            <w:noWrap w:val="0"/>
            <w:vAlign w:val="center"/>
          </w:tcPr>
          <w:p w14:paraId="76F01FD0">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习近平新时代中国特色社会主义思想概论</w:t>
            </w:r>
          </w:p>
        </w:tc>
        <w:tc>
          <w:tcPr>
            <w:tcW w:w="331" w:type="pct"/>
            <w:tcBorders>
              <w:tl2br w:val="nil"/>
              <w:tr2bl w:val="nil"/>
            </w:tcBorders>
            <w:noWrap w:val="0"/>
            <w:vAlign w:val="center"/>
          </w:tcPr>
          <w:p w14:paraId="1797259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79" w:type="pct"/>
            <w:tcBorders>
              <w:tl2br w:val="nil"/>
              <w:tr2bl w:val="nil"/>
            </w:tcBorders>
            <w:noWrap w:val="0"/>
            <w:vAlign w:val="center"/>
          </w:tcPr>
          <w:p w14:paraId="4E25A69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42</w:t>
            </w:r>
          </w:p>
        </w:tc>
        <w:tc>
          <w:tcPr>
            <w:tcW w:w="296" w:type="pct"/>
            <w:tcBorders>
              <w:tl2br w:val="nil"/>
              <w:tr2bl w:val="nil"/>
            </w:tcBorders>
            <w:noWrap w:val="0"/>
            <w:vAlign w:val="center"/>
          </w:tcPr>
          <w:p w14:paraId="0334DF7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6</w:t>
            </w:r>
          </w:p>
        </w:tc>
        <w:tc>
          <w:tcPr>
            <w:tcW w:w="339" w:type="pct"/>
            <w:tcBorders>
              <w:tl2br w:val="nil"/>
              <w:tr2bl w:val="nil"/>
            </w:tcBorders>
            <w:noWrap w:val="0"/>
            <w:vAlign w:val="center"/>
          </w:tcPr>
          <w:p w14:paraId="6F3B825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57CE84C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FFB454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5</w:t>
            </w:r>
          </w:p>
        </w:tc>
        <w:tc>
          <w:tcPr>
            <w:tcW w:w="219" w:type="pct"/>
            <w:tcBorders>
              <w:tl2br w:val="nil"/>
              <w:tr2bl w:val="nil"/>
            </w:tcBorders>
            <w:noWrap w:val="0"/>
            <w:vAlign w:val="center"/>
          </w:tcPr>
          <w:p w14:paraId="6623479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14C4612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3BA256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C44B37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CB537C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55169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AED3E92">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4A5B421A">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53FFC4D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default" w:ascii="Times New Roman" w:hAnsi="Times New Roman" w:eastAsia="宋体"/>
                <w:spacing w:val="0"/>
                <w:w w:val="100"/>
                <w:sz w:val="18"/>
                <w:szCs w:val="18"/>
                <w:lang w:val="en-US" w:eastAsia="zh-CN"/>
              </w:rPr>
            </w:pPr>
            <w:r>
              <w:rPr>
                <w:rFonts w:ascii="Times New Roman" w:hAnsi="Times New Roman" w:eastAsia="宋体"/>
                <w:spacing w:val="0"/>
                <w:w w:val="100"/>
                <w:sz w:val="18"/>
                <w:szCs w:val="18"/>
              </w:rPr>
              <w:t>C1</w:t>
            </w:r>
            <w:r>
              <w:rPr>
                <w:rFonts w:hint="eastAsia" w:ascii="Times New Roman" w:hAnsi="Times New Roman" w:eastAsia="宋体"/>
                <w:spacing w:val="0"/>
                <w:w w:val="100"/>
                <w:sz w:val="18"/>
                <w:szCs w:val="18"/>
                <w:lang w:val="en-US" w:eastAsia="zh-CN"/>
              </w:rPr>
              <w:t>21028</w:t>
            </w:r>
          </w:p>
        </w:tc>
        <w:tc>
          <w:tcPr>
            <w:tcW w:w="868" w:type="pct"/>
            <w:tcBorders>
              <w:tl2br w:val="nil"/>
              <w:tr2bl w:val="nil"/>
            </w:tcBorders>
            <w:noWrap w:val="0"/>
            <w:vAlign w:val="center"/>
          </w:tcPr>
          <w:p w14:paraId="2FCB412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ascii="Times New Roman" w:hAnsi="Times New Roman" w:eastAsia="宋体"/>
                <w:spacing w:val="0"/>
                <w:w w:val="100"/>
                <w:sz w:val="18"/>
                <w:szCs w:val="18"/>
              </w:rPr>
            </w:pPr>
            <w:r>
              <w:rPr>
                <w:rFonts w:hint="eastAsia" w:ascii="Times New Roman" w:hAnsi="Times New Roman" w:eastAsia="宋体"/>
                <w:spacing w:val="0"/>
                <w:w w:val="100"/>
                <w:sz w:val="18"/>
                <w:szCs w:val="18"/>
                <w:lang w:val="en-US" w:eastAsia="zh-CN"/>
              </w:rPr>
              <w:t>国家</w:t>
            </w:r>
            <w:r>
              <w:rPr>
                <w:rFonts w:ascii="Times New Roman" w:hAnsi="Times New Roman" w:eastAsia="宋体"/>
                <w:spacing w:val="0"/>
                <w:w w:val="100"/>
                <w:sz w:val="18"/>
                <w:szCs w:val="18"/>
              </w:rPr>
              <w:t>安全</w:t>
            </w:r>
            <w:r>
              <w:rPr>
                <w:rFonts w:ascii="Times New Roman" w:hAnsi="Times New Roman" w:eastAsia="宋体" w:cs="宋体"/>
                <w:spacing w:val="-6"/>
                <w:w w:val="100"/>
                <w:sz w:val="18"/>
                <w:szCs w:val="18"/>
              </w:rPr>
              <w:t>教育</w:t>
            </w:r>
          </w:p>
        </w:tc>
        <w:tc>
          <w:tcPr>
            <w:tcW w:w="331" w:type="pct"/>
            <w:tcBorders>
              <w:tl2br w:val="nil"/>
              <w:tr2bl w:val="nil"/>
            </w:tcBorders>
            <w:noWrap w:val="0"/>
            <w:vAlign w:val="center"/>
          </w:tcPr>
          <w:p w14:paraId="575ED32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79" w:type="pct"/>
            <w:tcBorders>
              <w:tl2br w:val="nil"/>
              <w:tr2bl w:val="nil"/>
            </w:tcBorders>
            <w:noWrap w:val="0"/>
            <w:vAlign w:val="center"/>
          </w:tcPr>
          <w:p w14:paraId="628FE35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96" w:type="pct"/>
            <w:tcBorders>
              <w:tl2br w:val="nil"/>
              <w:tr2bl w:val="nil"/>
            </w:tcBorders>
            <w:noWrap w:val="0"/>
            <w:vAlign w:val="center"/>
          </w:tcPr>
          <w:p w14:paraId="005C69E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339" w:type="pct"/>
            <w:tcBorders>
              <w:tl2br w:val="nil"/>
              <w:tr2bl w:val="nil"/>
            </w:tcBorders>
            <w:noWrap w:val="0"/>
            <w:vAlign w:val="center"/>
          </w:tcPr>
          <w:p w14:paraId="6F6796E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73E4D86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642DD5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19" w:type="pct"/>
            <w:tcBorders>
              <w:tl2br w:val="nil"/>
              <w:tr2bl w:val="nil"/>
            </w:tcBorders>
            <w:noWrap w:val="0"/>
            <w:vAlign w:val="center"/>
          </w:tcPr>
          <w:p w14:paraId="47BFBF1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36717C5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81D28F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BEDC19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5D8ABEA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5B03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E92F823">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12BEB0D9">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FD5D6C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C121012</w:t>
            </w:r>
          </w:p>
        </w:tc>
        <w:tc>
          <w:tcPr>
            <w:tcW w:w="868" w:type="pct"/>
            <w:tcBorders>
              <w:tl2br w:val="nil"/>
              <w:tr2bl w:val="nil"/>
            </w:tcBorders>
            <w:noWrap w:val="0"/>
            <w:vAlign w:val="center"/>
          </w:tcPr>
          <w:p w14:paraId="1AFD62C5">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大学语文</w:t>
            </w:r>
          </w:p>
        </w:tc>
        <w:tc>
          <w:tcPr>
            <w:tcW w:w="331" w:type="pct"/>
            <w:tcBorders>
              <w:tl2br w:val="nil"/>
              <w:tr2bl w:val="nil"/>
            </w:tcBorders>
            <w:noWrap w:val="0"/>
            <w:vAlign w:val="center"/>
          </w:tcPr>
          <w:p w14:paraId="59DCA9B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79" w:type="pct"/>
            <w:tcBorders>
              <w:tl2br w:val="nil"/>
              <w:tr2bl w:val="nil"/>
            </w:tcBorders>
            <w:noWrap w:val="0"/>
            <w:vAlign w:val="center"/>
          </w:tcPr>
          <w:p w14:paraId="7C4E75A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96" w:type="pct"/>
            <w:tcBorders>
              <w:tl2br w:val="nil"/>
              <w:tr2bl w:val="nil"/>
            </w:tcBorders>
            <w:noWrap w:val="0"/>
            <w:vAlign w:val="center"/>
          </w:tcPr>
          <w:p w14:paraId="3203589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339" w:type="pct"/>
            <w:tcBorders>
              <w:tl2br w:val="nil"/>
              <w:tr2bl w:val="nil"/>
            </w:tcBorders>
            <w:noWrap w:val="0"/>
            <w:vAlign w:val="center"/>
          </w:tcPr>
          <w:p w14:paraId="1862529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5BE4C34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447C3C8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48595A3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3F79766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891453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0A5AEC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88BF7B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550E7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72E949CD">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6BC0C59B">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36DC8A2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C021004</w:t>
            </w:r>
          </w:p>
        </w:tc>
        <w:tc>
          <w:tcPr>
            <w:tcW w:w="868" w:type="pct"/>
            <w:tcBorders>
              <w:tl2br w:val="nil"/>
              <w:tr2bl w:val="nil"/>
            </w:tcBorders>
            <w:noWrap w:val="0"/>
            <w:vAlign w:val="center"/>
          </w:tcPr>
          <w:p w14:paraId="28A669E5">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信息技术</w:t>
            </w:r>
          </w:p>
        </w:tc>
        <w:tc>
          <w:tcPr>
            <w:tcW w:w="331" w:type="pct"/>
            <w:tcBorders>
              <w:tl2br w:val="nil"/>
              <w:tr2bl w:val="nil"/>
            </w:tcBorders>
            <w:noWrap w:val="0"/>
            <w:vAlign w:val="center"/>
          </w:tcPr>
          <w:p w14:paraId="53A4284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79" w:type="pct"/>
            <w:tcBorders>
              <w:tl2br w:val="nil"/>
              <w:tr2bl w:val="nil"/>
            </w:tcBorders>
            <w:noWrap w:val="0"/>
            <w:vAlign w:val="center"/>
          </w:tcPr>
          <w:p w14:paraId="6F49EFA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12</w:t>
            </w:r>
          </w:p>
        </w:tc>
        <w:tc>
          <w:tcPr>
            <w:tcW w:w="296" w:type="pct"/>
            <w:tcBorders>
              <w:tl2br w:val="nil"/>
              <w:tr2bl w:val="nil"/>
            </w:tcBorders>
            <w:noWrap w:val="0"/>
            <w:vAlign w:val="center"/>
          </w:tcPr>
          <w:p w14:paraId="0CA3982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36</w:t>
            </w:r>
          </w:p>
        </w:tc>
        <w:tc>
          <w:tcPr>
            <w:tcW w:w="339" w:type="pct"/>
            <w:tcBorders>
              <w:tl2br w:val="nil"/>
              <w:tr2bl w:val="nil"/>
            </w:tcBorders>
            <w:noWrap w:val="0"/>
            <w:vAlign w:val="center"/>
          </w:tcPr>
          <w:p w14:paraId="4C2AF22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739819F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D95588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19" w:type="pct"/>
            <w:tcBorders>
              <w:tl2br w:val="nil"/>
              <w:tr2bl w:val="nil"/>
            </w:tcBorders>
            <w:noWrap w:val="0"/>
            <w:vAlign w:val="center"/>
          </w:tcPr>
          <w:p w14:paraId="7F557C1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0912541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4F6A3B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EC7ED1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77BC437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6DD84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17478D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44083266">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2D098B0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C121016</w:t>
            </w:r>
          </w:p>
        </w:tc>
        <w:tc>
          <w:tcPr>
            <w:tcW w:w="868" w:type="pct"/>
            <w:tcBorders>
              <w:tl2br w:val="nil"/>
              <w:tr2bl w:val="nil"/>
            </w:tcBorders>
            <w:noWrap w:val="0"/>
            <w:vAlign w:val="center"/>
          </w:tcPr>
          <w:p w14:paraId="47EBCB73">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形势与政策Ⅱ</w:t>
            </w:r>
          </w:p>
        </w:tc>
        <w:tc>
          <w:tcPr>
            <w:tcW w:w="331" w:type="pct"/>
            <w:tcBorders>
              <w:tl2br w:val="nil"/>
              <w:tr2bl w:val="nil"/>
            </w:tcBorders>
            <w:noWrap w:val="0"/>
            <w:vAlign w:val="center"/>
          </w:tcPr>
          <w:p w14:paraId="289BC00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79" w:type="pct"/>
            <w:tcBorders>
              <w:tl2br w:val="nil"/>
              <w:tr2bl w:val="nil"/>
            </w:tcBorders>
            <w:noWrap w:val="0"/>
            <w:vAlign w:val="center"/>
          </w:tcPr>
          <w:p w14:paraId="62FDAC3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96" w:type="pct"/>
            <w:tcBorders>
              <w:tl2br w:val="nil"/>
              <w:tr2bl w:val="nil"/>
            </w:tcBorders>
            <w:noWrap w:val="0"/>
            <w:vAlign w:val="center"/>
          </w:tcPr>
          <w:p w14:paraId="3319DED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339" w:type="pct"/>
            <w:tcBorders>
              <w:tl2br w:val="nil"/>
              <w:tr2bl w:val="nil"/>
            </w:tcBorders>
            <w:noWrap w:val="0"/>
            <w:vAlign w:val="center"/>
          </w:tcPr>
          <w:p w14:paraId="106CD86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0.5</w:t>
            </w:r>
          </w:p>
        </w:tc>
        <w:tc>
          <w:tcPr>
            <w:tcW w:w="229" w:type="pct"/>
            <w:tcBorders>
              <w:tl2br w:val="nil"/>
              <w:tr2bl w:val="nil"/>
            </w:tcBorders>
            <w:noWrap w:val="0"/>
            <w:vAlign w:val="center"/>
          </w:tcPr>
          <w:p w14:paraId="0F6461A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989406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19" w:type="pct"/>
            <w:tcBorders>
              <w:tl2br w:val="nil"/>
              <w:tr2bl w:val="nil"/>
            </w:tcBorders>
            <w:noWrap w:val="0"/>
            <w:vAlign w:val="center"/>
          </w:tcPr>
          <w:p w14:paraId="45AD6D8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19EA8D4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A9FD72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78C3F6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1B409A4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1AD5B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2F5CCAC0">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138FA04A">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1B53D2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C141002</w:t>
            </w:r>
          </w:p>
        </w:tc>
        <w:tc>
          <w:tcPr>
            <w:tcW w:w="868" w:type="pct"/>
            <w:tcBorders>
              <w:tl2br w:val="nil"/>
              <w:tr2bl w:val="nil"/>
            </w:tcBorders>
            <w:noWrap w:val="0"/>
            <w:vAlign w:val="center"/>
          </w:tcPr>
          <w:p w14:paraId="3EAAE087">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心理健康教育</w:t>
            </w:r>
          </w:p>
        </w:tc>
        <w:tc>
          <w:tcPr>
            <w:tcW w:w="331" w:type="pct"/>
            <w:tcBorders>
              <w:tl2br w:val="nil"/>
              <w:tr2bl w:val="nil"/>
            </w:tcBorders>
            <w:noWrap w:val="0"/>
            <w:vAlign w:val="center"/>
          </w:tcPr>
          <w:p w14:paraId="05003B8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79" w:type="pct"/>
            <w:tcBorders>
              <w:tl2br w:val="nil"/>
              <w:tr2bl w:val="nil"/>
            </w:tcBorders>
            <w:noWrap w:val="0"/>
            <w:vAlign w:val="center"/>
          </w:tcPr>
          <w:p w14:paraId="0274039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96" w:type="pct"/>
            <w:tcBorders>
              <w:tl2br w:val="nil"/>
              <w:tr2bl w:val="nil"/>
            </w:tcBorders>
            <w:noWrap w:val="0"/>
            <w:vAlign w:val="center"/>
          </w:tcPr>
          <w:p w14:paraId="4C31368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339" w:type="pct"/>
            <w:tcBorders>
              <w:tl2br w:val="nil"/>
              <w:tr2bl w:val="nil"/>
            </w:tcBorders>
            <w:noWrap w:val="0"/>
            <w:vAlign w:val="center"/>
          </w:tcPr>
          <w:p w14:paraId="4062EB1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42CF78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B79981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19" w:type="pct"/>
            <w:tcBorders>
              <w:tl2br w:val="nil"/>
              <w:tr2bl w:val="nil"/>
            </w:tcBorders>
            <w:noWrap w:val="0"/>
            <w:vAlign w:val="center"/>
          </w:tcPr>
          <w:p w14:paraId="20CB30B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2707FAF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8A8395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89BA12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93E98D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127B7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306A8705">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69A5D09E">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0C99347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C141004</w:t>
            </w:r>
          </w:p>
        </w:tc>
        <w:tc>
          <w:tcPr>
            <w:tcW w:w="868" w:type="pct"/>
            <w:tcBorders>
              <w:tl2br w:val="nil"/>
              <w:tr2bl w:val="nil"/>
            </w:tcBorders>
            <w:noWrap w:val="0"/>
            <w:vAlign w:val="center"/>
          </w:tcPr>
          <w:p w14:paraId="21742F60">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劳动教育Ⅰ</w:t>
            </w:r>
          </w:p>
        </w:tc>
        <w:tc>
          <w:tcPr>
            <w:tcW w:w="331" w:type="pct"/>
            <w:tcBorders>
              <w:tl2br w:val="nil"/>
              <w:tr2bl w:val="nil"/>
            </w:tcBorders>
            <w:noWrap w:val="0"/>
            <w:vAlign w:val="center"/>
          </w:tcPr>
          <w:p w14:paraId="31A160E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79" w:type="pct"/>
            <w:tcBorders>
              <w:tl2br w:val="nil"/>
              <w:tr2bl w:val="nil"/>
            </w:tcBorders>
            <w:noWrap w:val="0"/>
            <w:vAlign w:val="center"/>
          </w:tcPr>
          <w:p w14:paraId="6A5BA8C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96" w:type="pct"/>
            <w:tcBorders>
              <w:tl2br w:val="nil"/>
              <w:tr2bl w:val="nil"/>
            </w:tcBorders>
            <w:noWrap w:val="0"/>
            <w:vAlign w:val="center"/>
          </w:tcPr>
          <w:p w14:paraId="5B28C53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339" w:type="pct"/>
            <w:tcBorders>
              <w:tl2br w:val="nil"/>
              <w:tr2bl w:val="nil"/>
            </w:tcBorders>
            <w:noWrap w:val="0"/>
            <w:vAlign w:val="center"/>
          </w:tcPr>
          <w:p w14:paraId="566E0D5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475D9AB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68587E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19" w:type="pct"/>
            <w:tcBorders>
              <w:tl2br w:val="nil"/>
              <w:tr2bl w:val="nil"/>
            </w:tcBorders>
            <w:noWrap w:val="0"/>
            <w:vAlign w:val="center"/>
          </w:tcPr>
          <w:p w14:paraId="1396366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0EB5579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588C7E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BD2764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5DD8C8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7672C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C72A52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0C7C8CF3">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4A164D8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C111013</w:t>
            </w:r>
          </w:p>
        </w:tc>
        <w:tc>
          <w:tcPr>
            <w:tcW w:w="868" w:type="pct"/>
            <w:tcBorders>
              <w:tl2br w:val="nil"/>
              <w:tr2bl w:val="nil"/>
            </w:tcBorders>
            <w:noWrap w:val="0"/>
            <w:vAlign w:val="center"/>
          </w:tcPr>
          <w:p w14:paraId="7CF93B22">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体育Ⅲ</w:t>
            </w:r>
          </w:p>
        </w:tc>
        <w:tc>
          <w:tcPr>
            <w:tcW w:w="331" w:type="pct"/>
            <w:tcBorders>
              <w:tl2br w:val="nil"/>
              <w:tr2bl w:val="nil"/>
            </w:tcBorders>
            <w:noWrap w:val="0"/>
            <w:vAlign w:val="center"/>
          </w:tcPr>
          <w:p w14:paraId="2E4CCA2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79" w:type="pct"/>
            <w:tcBorders>
              <w:tl2br w:val="nil"/>
              <w:tr2bl w:val="nil"/>
            </w:tcBorders>
            <w:noWrap w:val="0"/>
            <w:vAlign w:val="center"/>
          </w:tcPr>
          <w:p w14:paraId="6C85FB3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96" w:type="pct"/>
            <w:tcBorders>
              <w:tl2br w:val="nil"/>
              <w:tr2bl w:val="nil"/>
            </w:tcBorders>
            <w:noWrap w:val="0"/>
            <w:vAlign w:val="center"/>
          </w:tcPr>
          <w:p w14:paraId="728F936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339" w:type="pct"/>
            <w:tcBorders>
              <w:tl2br w:val="nil"/>
              <w:tr2bl w:val="nil"/>
            </w:tcBorders>
            <w:noWrap w:val="0"/>
            <w:vAlign w:val="center"/>
          </w:tcPr>
          <w:p w14:paraId="0B5BA49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3B61962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8B3ABE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261E9E1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39" w:type="pct"/>
            <w:tcBorders>
              <w:tl2br w:val="nil"/>
              <w:tr2bl w:val="nil"/>
            </w:tcBorders>
            <w:noWrap w:val="0"/>
            <w:vAlign w:val="center"/>
          </w:tcPr>
          <w:p w14:paraId="226B8E0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3D3CAA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2D4131A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1190738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646F4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62A8339">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2D869947">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7F737A7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C121017</w:t>
            </w:r>
          </w:p>
        </w:tc>
        <w:tc>
          <w:tcPr>
            <w:tcW w:w="868" w:type="pct"/>
            <w:tcBorders>
              <w:tl2br w:val="nil"/>
              <w:tr2bl w:val="nil"/>
            </w:tcBorders>
            <w:noWrap w:val="0"/>
            <w:vAlign w:val="center"/>
          </w:tcPr>
          <w:p w14:paraId="113789B6">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形势与政策Ⅲ</w:t>
            </w:r>
          </w:p>
        </w:tc>
        <w:tc>
          <w:tcPr>
            <w:tcW w:w="331" w:type="pct"/>
            <w:tcBorders>
              <w:tl2br w:val="nil"/>
              <w:tr2bl w:val="nil"/>
            </w:tcBorders>
            <w:noWrap w:val="0"/>
            <w:vAlign w:val="center"/>
          </w:tcPr>
          <w:p w14:paraId="003E2FA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79" w:type="pct"/>
            <w:tcBorders>
              <w:tl2br w:val="nil"/>
              <w:tr2bl w:val="nil"/>
            </w:tcBorders>
            <w:noWrap w:val="0"/>
            <w:vAlign w:val="center"/>
          </w:tcPr>
          <w:p w14:paraId="044B061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96" w:type="pct"/>
            <w:tcBorders>
              <w:tl2br w:val="nil"/>
              <w:tr2bl w:val="nil"/>
            </w:tcBorders>
            <w:noWrap w:val="0"/>
            <w:vAlign w:val="center"/>
          </w:tcPr>
          <w:p w14:paraId="4A50561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339" w:type="pct"/>
            <w:tcBorders>
              <w:tl2br w:val="nil"/>
              <w:tr2bl w:val="nil"/>
            </w:tcBorders>
            <w:noWrap w:val="0"/>
            <w:vAlign w:val="center"/>
          </w:tcPr>
          <w:p w14:paraId="2F4DA8D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0.5</w:t>
            </w:r>
          </w:p>
        </w:tc>
        <w:tc>
          <w:tcPr>
            <w:tcW w:w="229" w:type="pct"/>
            <w:tcBorders>
              <w:tl2br w:val="nil"/>
              <w:tr2bl w:val="nil"/>
            </w:tcBorders>
            <w:noWrap w:val="0"/>
            <w:vAlign w:val="center"/>
          </w:tcPr>
          <w:p w14:paraId="57AB1F4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973909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0F8E226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39" w:type="pct"/>
            <w:tcBorders>
              <w:tl2br w:val="nil"/>
              <w:tr2bl w:val="nil"/>
            </w:tcBorders>
            <w:noWrap w:val="0"/>
            <w:vAlign w:val="center"/>
          </w:tcPr>
          <w:p w14:paraId="6E488A5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5A04B7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BE4FE4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4C7788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7197E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4D0DD5E5">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0422CCCA">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1CF40B2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C021005</w:t>
            </w:r>
          </w:p>
        </w:tc>
        <w:tc>
          <w:tcPr>
            <w:tcW w:w="868" w:type="pct"/>
            <w:tcBorders>
              <w:tl2br w:val="nil"/>
              <w:tr2bl w:val="nil"/>
            </w:tcBorders>
            <w:noWrap w:val="0"/>
            <w:vAlign w:val="center"/>
          </w:tcPr>
          <w:p w14:paraId="161A75B2">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人工智能概论</w:t>
            </w:r>
          </w:p>
        </w:tc>
        <w:tc>
          <w:tcPr>
            <w:tcW w:w="331" w:type="pct"/>
            <w:tcBorders>
              <w:tl2br w:val="nil"/>
              <w:tr2bl w:val="nil"/>
            </w:tcBorders>
            <w:noWrap w:val="0"/>
            <w:vAlign w:val="center"/>
          </w:tcPr>
          <w:p w14:paraId="56E7E82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79" w:type="pct"/>
            <w:tcBorders>
              <w:tl2br w:val="nil"/>
              <w:tr2bl w:val="nil"/>
            </w:tcBorders>
            <w:noWrap w:val="0"/>
            <w:vAlign w:val="center"/>
          </w:tcPr>
          <w:p w14:paraId="70D9BF0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20</w:t>
            </w:r>
          </w:p>
        </w:tc>
        <w:tc>
          <w:tcPr>
            <w:tcW w:w="296" w:type="pct"/>
            <w:tcBorders>
              <w:tl2br w:val="nil"/>
              <w:tr2bl w:val="nil"/>
            </w:tcBorders>
            <w:noWrap w:val="0"/>
            <w:vAlign w:val="center"/>
          </w:tcPr>
          <w:p w14:paraId="22693AC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12</w:t>
            </w:r>
          </w:p>
        </w:tc>
        <w:tc>
          <w:tcPr>
            <w:tcW w:w="339" w:type="pct"/>
            <w:tcBorders>
              <w:tl2br w:val="nil"/>
              <w:tr2bl w:val="nil"/>
            </w:tcBorders>
            <w:noWrap w:val="0"/>
            <w:vAlign w:val="center"/>
          </w:tcPr>
          <w:p w14:paraId="383F91F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3BE8135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15B67B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2015234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39" w:type="pct"/>
            <w:tcBorders>
              <w:tl2br w:val="nil"/>
              <w:tr2bl w:val="nil"/>
            </w:tcBorders>
            <w:noWrap w:val="0"/>
            <w:vAlign w:val="center"/>
          </w:tcPr>
          <w:p w14:paraId="6AA3738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74A984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A487D1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1A1D01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17BC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12B6808A">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576FC24D">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04715F0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C121005</w:t>
            </w:r>
          </w:p>
        </w:tc>
        <w:tc>
          <w:tcPr>
            <w:tcW w:w="868" w:type="pct"/>
            <w:tcBorders>
              <w:tl2br w:val="nil"/>
              <w:tr2bl w:val="nil"/>
            </w:tcBorders>
            <w:noWrap w:val="0"/>
            <w:vAlign w:val="center"/>
          </w:tcPr>
          <w:p w14:paraId="26D9B03E">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职业发展与就业指导Ⅰ</w:t>
            </w:r>
          </w:p>
        </w:tc>
        <w:tc>
          <w:tcPr>
            <w:tcW w:w="331" w:type="pct"/>
            <w:tcBorders>
              <w:tl2br w:val="nil"/>
              <w:tr2bl w:val="nil"/>
            </w:tcBorders>
            <w:noWrap w:val="0"/>
            <w:vAlign w:val="center"/>
          </w:tcPr>
          <w:p w14:paraId="10D5FDC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18</w:t>
            </w:r>
          </w:p>
        </w:tc>
        <w:tc>
          <w:tcPr>
            <w:tcW w:w="279" w:type="pct"/>
            <w:tcBorders>
              <w:tl2br w:val="nil"/>
              <w:tr2bl w:val="nil"/>
            </w:tcBorders>
            <w:noWrap w:val="0"/>
            <w:vAlign w:val="center"/>
          </w:tcPr>
          <w:p w14:paraId="285E0E9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10</w:t>
            </w:r>
          </w:p>
        </w:tc>
        <w:tc>
          <w:tcPr>
            <w:tcW w:w="296" w:type="pct"/>
            <w:tcBorders>
              <w:tl2br w:val="nil"/>
              <w:tr2bl w:val="nil"/>
            </w:tcBorders>
            <w:noWrap w:val="0"/>
            <w:vAlign w:val="center"/>
          </w:tcPr>
          <w:p w14:paraId="4F701DE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339" w:type="pct"/>
            <w:tcBorders>
              <w:tl2br w:val="nil"/>
              <w:tr2bl w:val="nil"/>
            </w:tcBorders>
            <w:noWrap w:val="0"/>
            <w:vAlign w:val="center"/>
          </w:tcPr>
          <w:p w14:paraId="12F34CF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01A4FEA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0D4E89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2159A32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39" w:type="pct"/>
            <w:tcBorders>
              <w:tl2br w:val="nil"/>
              <w:tr2bl w:val="nil"/>
            </w:tcBorders>
            <w:noWrap w:val="0"/>
            <w:vAlign w:val="center"/>
          </w:tcPr>
          <w:p w14:paraId="3047316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E2E560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55C39E0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77F8902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5A151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571E8EE8">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1C4A4678">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15A6225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C141005</w:t>
            </w:r>
          </w:p>
        </w:tc>
        <w:tc>
          <w:tcPr>
            <w:tcW w:w="868" w:type="pct"/>
            <w:tcBorders>
              <w:tl2br w:val="nil"/>
              <w:tr2bl w:val="nil"/>
            </w:tcBorders>
            <w:noWrap w:val="0"/>
            <w:vAlign w:val="center"/>
          </w:tcPr>
          <w:p w14:paraId="0615E38E">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劳动教育Ⅱ</w:t>
            </w:r>
          </w:p>
        </w:tc>
        <w:tc>
          <w:tcPr>
            <w:tcW w:w="331" w:type="pct"/>
            <w:tcBorders>
              <w:tl2br w:val="nil"/>
              <w:tr2bl w:val="nil"/>
            </w:tcBorders>
            <w:noWrap w:val="0"/>
            <w:vAlign w:val="center"/>
          </w:tcPr>
          <w:p w14:paraId="1A0B49E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79" w:type="pct"/>
            <w:tcBorders>
              <w:tl2br w:val="nil"/>
              <w:tr2bl w:val="nil"/>
            </w:tcBorders>
            <w:noWrap w:val="0"/>
            <w:vAlign w:val="center"/>
          </w:tcPr>
          <w:p w14:paraId="4DB476B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96" w:type="pct"/>
            <w:tcBorders>
              <w:tl2br w:val="nil"/>
              <w:tr2bl w:val="nil"/>
            </w:tcBorders>
            <w:noWrap w:val="0"/>
            <w:vAlign w:val="center"/>
          </w:tcPr>
          <w:p w14:paraId="3516395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339" w:type="pct"/>
            <w:tcBorders>
              <w:tl2br w:val="nil"/>
              <w:tr2bl w:val="nil"/>
            </w:tcBorders>
            <w:noWrap w:val="0"/>
            <w:vAlign w:val="center"/>
          </w:tcPr>
          <w:p w14:paraId="3899A74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6EAB099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DC7EFC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291FF4F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39" w:type="pct"/>
            <w:tcBorders>
              <w:tl2br w:val="nil"/>
              <w:tr2bl w:val="nil"/>
            </w:tcBorders>
            <w:noWrap w:val="0"/>
            <w:vAlign w:val="center"/>
          </w:tcPr>
          <w:p w14:paraId="3E76B50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50846F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A2D69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62AC6D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07CE4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6E2E1938">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2E5FA20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FD856C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C141008</w:t>
            </w:r>
          </w:p>
        </w:tc>
        <w:tc>
          <w:tcPr>
            <w:tcW w:w="868" w:type="pct"/>
            <w:tcBorders>
              <w:tl2br w:val="nil"/>
              <w:tr2bl w:val="nil"/>
            </w:tcBorders>
            <w:noWrap w:val="0"/>
            <w:vAlign w:val="center"/>
          </w:tcPr>
          <w:p w14:paraId="5174BC66">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大学生创新创业基础</w:t>
            </w:r>
          </w:p>
        </w:tc>
        <w:tc>
          <w:tcPr>
            <w:tcW w:w="331" w:type="pct"/>
            <w:tcBorders>
              <w:tl2br w:val="nil"/>
              <w:tr2bl w:val="nil"/>
            </w:tcBorders>
            <w:noWrap w:val="0"/>
            <w:vAlign w:val="center"/>
          </w:tcPr>
          <w:p w14:paraId="3A349A4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79" w:type="pct"/>
            <w:tcBorders>
              <w:tl2br w:val="nil"/>
              <w:tr2bl w:val="nil"/>
            </w:tcBorders>
            <w:noWrap w:val="0"/>
            <w:vAlign w:val="center"/>
          </w:tcPr>
          <w:p w14:paraId="168810B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14</w:t>
            </w:r>
          </w:p>
        </w:tc>
        <w:tc>
          <w:tcPr>
            <w:tcW w:w="296" w:type="pct"/>
            <w:tcBorders>
              <w:tl2br w:val="nil"/>
              <w:tr2bl w:val="nil"/>
            </w:tcBorders>
            <w:noWrap w:val="0"/>
            <w:vAlign w:val="center"/>
          </w:tcPr>
          <w:p w14:paraId="0527EF9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339" w:type="pct"/>
            <w:tcBorders>
              <w:tl2br w:val="nil"/>
              <w:tr2bl w:val="nil"/>
            </w:tcBorders>
            <w:noWrap w:val="0"/>
            <w:vAlign w:val="center"/>
          </w:tcPr>
          <w:p w14:paraId="7CBAD18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284BA2B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658355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09C3B6F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39" w:type="pct"/>
            <w:tcBorders>
              <w:tl2br w:val="nil"/>
              <w:tr2bl w:val="nil"/>
            </w:tcBorders>
            <w:noWrap w:val="0"/>
            <w:vAlign w:val="center"/>
          </w:tcPr>
          <w:p w14:paraId="5763003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6D0A2D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52CF854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AA2AFD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33DA3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3F0C8D7">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2B8D213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33D2176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C111014</w:t>
            </w:r>
          </w:p>
        </w:tc>
        <w:tc>
          <w:tcPr>
            <w:tcW w:w="868" w:type="pct"/>
            <w:tcBorders>
              <w:tl2br w:val="nil"/>
              <w:tr2bl w:val="nil"/>
            </w:tcBorders>
            <w:noWrap w:val="0"/>
            <w:vAlign w:val="center"/>
          </w:tcPr>
          <w:p w14:paraId="5BBBE5C5">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体育Ⅳ</w:t>
            </w:r>
          </w:p>
        </w:tc>
        <w:tc>
          <w:tcPr>
            <w:tcW w:w="331" w:type="pct"/>
            <w:tcBorders>
              <w:tl2br w:val="nil"/>
              <w:tr2bl w:val="nil"/>
            </w:tcBorders>
            <w:noWrap w:val="0"/>
            <w:vAlign w:val="center"/>
          </w:tcPr>
          <w:p w14:paraId="7116729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79" w:type="pct"/>
            <w:tcBorders>
              <w:tl2br w:val="nil"/>
              <w:tr2bl w:val="nil"/>
            </w:tcBorders>
            <w:noWrap w:val="0"/>
            <w:vAlign w:val="center"/>
          </w:tcPr>
          <w:p w14:paraId="150D015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96" w:type="pct"/>
            <w:tcBorders>
              <w:tl2br w:val="nil"/>
              <w:tr2bl w:val="nil"/>
            </w:tcBorders>
            <w:noWrap w:val="0"/>
            <w:vAlign w:val="center"/>
          </w:tcPr>
          <w:p w14:paraId="61A141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339" w:type="pct"/>
            <w:tcBorders>
              <w:tl2br w:val="nil"/>
              <w:tr2bl w:val="nil"/>
            </w:tcBorders>
            <w:noWrap w:val="0"/>
            <w:vAlign w:val="center"/>
          </w:tcPr>
          <w:p w14:paraId="5BB49F8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66A72B2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C947D3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51E3C98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2A7172E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1536846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6971B48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5E59C89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838F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7E7E35F9">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4A14547C">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C7EBE2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C121018</w:t>
            </w:r>
          </w:p>
        </w:tc>
        <w:tc>
          <w:tcPr>
            <w:tcW w:w="868" w:type="pct"/>
            <w:tcBorders>
              <w:tl2br w:val="nil"/>
              <w:tr2bl w:val="nil"/>
            </w:tcBorders>
            <w:noWrap w:val="0"/>
            <w:vAlign w:val="center"/>
          </w:tcPr>
          <w:p w14:paraId="7212466B">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形势与政策Ⅳ</w:t>
            </w:r>
          </w:p>
        </w:tc>
        <w:tc>
          <w:tcPr>
            <w:tcW w:w="331" w:type="pct"/>
            <w:tcBorders>
              <w:tl2br w:val="nil"/>
              <w:tr2bl w:val="nil"/>
            </w:tcBorders>
            <w:noWrap w:val="0"/>
            <w:vAlign w:val="center"/>
          </w:tcPr>
          <w:p w14:paraId="13A1B3A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79" w:type="pct"/>
            <w:tcBorders>
              <w:tl2br w:val="nil"/>
              <w:tr2bl w:val="nil"/>
            </w:tcBorders>
            <w:noWrap w:val="0"/>
            <w:vAlign w:val="center"/>
          </w:tcPr>
          <w:p w14:paraId="69C1976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96" w:type="pct"/>
            <w:tcBorders>
              <w:tl2br w:val="nil"/>
              <w:tr2bl w:val="nil"/>
            </w:tcBorders>
            <w:noWrap w:val="0"/>
            <w:vAlign w:val="center"/>
          </w:tcPr>
          <w:p w14:paraId="7250F4E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339" w:type="pct"/>
            <w:tcBorders>
              <w:tl2br w:val="nil"/>
              <w:tr2bl w:val="nil"/>
            </w:tcBorders>
            <w:noWrap w:val="0"/>
            <w:vAlign w:val="center"/>
          </w:tcPr>
          <w:p w14:paraId="6332584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0.5</w:t>
            </w:r>
          </w:p>
        </w:tc>
        <w:tc>
          <w:tcPr>
            <w:tcW w:w="229" w:type="pct"/>
            <w:tcBorders>
              <w:tl2br w:val="nil"/>
              <w:tr2bl w:val="nil"/>
            </w:tcBorders>
            <w:noWrap w:val="0"/>
            <w:vAlign w:val="center"/>
          </w:tcPr>
          <w:p w14:paraId="04ED153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C9F43C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554F0E1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4B7918F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47051D3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EB879F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512F28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377E4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234C0507">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35EDF7E1">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7A66015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C121006</w:t>
            </w:r>
          </w:p>
        </w:tc>
        <w:tc>
          <w:tcPr>
            <w:tcW w:w="868" w:type="pct"/>
            <w:tcBorders>
              <w:tl2br w:val="nil"/>
              <w:tr2bl w:val="nil"/>
            </w:tcBorders>
            <w:noWrap w:val="0"/>
            <w:vAlign w:val="center"/>
          </w:tcPr>
          <w:p w14:paraId="46D829AB">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职业发展与就业指导Ⅱ</w:t>
            </w:r>
          </w:p>
        </w:tc>
        <w:tc>
          <w:tcPr>
            <w:tcW w:w="331" w:type="pct"/>
            <w:tcBorders>
              <w:tl2br w:val="nil"/>
              <w:tr2bl w:val="nil"/>
            </w:tcBorders>
            <w:noWrap w:val="0"/>
            <w:vAlign w:val="center"/>
          </w:tcPr>
          <w:p w14:paraId="6AEB2C9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20</w:t>
            </w:r>
          </w:p>
        </w:tc>
        <w:tc>
          <w:tcPr>
            <w:tcW w:w="279" w:type="pct"/>
            <w:tcBorders>
              <w:tl2br w:val="nil"/>
              <w:tr2bl w:val="nil"/>
            </w:tcBorders>
            <w:noWrap w:val="0"/>
            <w:vAlign w:val="center"/>
          </w:tcPr>
          <w:p w14:paraId="7F63518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10</w:t>
            </w:r>
          </w:p>
        </w:tc>
        <w:tc>
          <w:tcPr>
            <w:tcW w:w="296" w:type="pct"/>
            <w:tcBorders>
              <w:tl2br w:val="nil"/>
              <w:tr2bl w:val="nil"/>
            </w:tcBorders>
            <w:noWrap w:val="0"/>
            <w:vAlign w:val="center"/>
          </w:tcPr>
          <w:p w14:paraId="4D267B5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10</w:t>
            </w:r>
          </w:p>
        </w:tc>
        <w:tc>
          <w:tcPr>
            <w:tcW w:w="339" w:type="pct"/>
            <w:tcBorders>
              <w:tl2br w:val="nil"/>
              <w:tr2bl w:val="nil"/>
            </w:tcBorders>
            <w:noWrap w:val="0"/>
            <w:vAlign w:val="center"/>
          </w:tcPr>
          <w:p w14:paraId="7D4D702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1.5</w:t>
            </w:r>
          </w:p>
        </w:tc>
        <w:tc>
          <w:tcPr>
            <w:tcW w:w="229" w:type="pct"/>
            <w:tcBorders>
              <w:tl2br w:val="nil"/>
              <w:tr2bl w:val="nil"/>
            </w:tcBorders>
            <w:noWrap w:val="0"/>
            <w:vAlign w:val="center"/>
          </w:tcPr>
          <w:p w14:paraId="547E4D1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FAFF56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557E45D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2D72BA3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61CB8A7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CF0F6D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1582C5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2A426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33C3D840">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313E4D71">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5C496DD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KC009935</w:t>
            </w:r>
          </w:p>
        </w:tc>
        <w:tc>
          <w:tcPr>
            <w:tcW w:w="868" w:type="pct"/>
            <w:tcBorders>
              <w:tl2br w:val="nil"/>
              <w:tr2bl w:val="nil"/>
            </w:tcBorders>
            <w:noWrap w:val="0"/>
            <w:vAlign w:val="center"/>
          </w:tcPr>
          <w:p w14:paraId="5B99B24D">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大学美育导论</w:t>
            </w:r>
          </w:p>
        </w:tc>
        <w:tc>
          <w:tcPr>
            <w:tcW w:w="331" w:type="pct"/>
            <w:tcBorders>
              <w:tl2br w:val="nil"/>
              <w:tr2bl w:val="nil"/>
            </w:tcBorders>
            <w:noWrap w:val="0"/>
            <w:vAlign w:val="center"/>
          </w:tcPr>
          <w:p w14:paraId="419B412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79" w:type="pct"/>
            <w:tcBorders>
              <w:tl2br w:val="nil"/>
              <w:tr2bl w:val="nil"/>
            </w:tcBorders>
            <w:noWrap w:val="0"/>
            <w:vAlign w:val="center"/>
          </w:tcPr>
          <w:p w14:paraId="4F22971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96" w:type="pct"/>
            <w:tcBorders>
              <w:tl2br w:val="nil"/>
              <w:tr2bl w:val="nil"/>
            </w:tcBorders>
            <w:noWrap w:val="0"/>
            <w:vAlign w:val="center"/>
          </w:tcPr>
          <w:p w14:paraId="639F1BF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339" w:type="pct"/>
            <w:tcBorders>
              <w:tl2br w:val="nil"/>
              <w:tr2bl w:val="nil"/>
            </w:tcBorders>
            <w:noWrap w:val="0"/>
            <w:vAlign w:val="center"/>
          </w:tcPr>
          <w:p w14:paraId="4FB69C8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321596B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70E7CB0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384A766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4D88843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8A17ED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81D005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3FC790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D5C2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3A410B13">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0237629D">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1354" w:type="pct"/>
            <w:gridSpan w:val="2"/>
            <w:tcBorders>
              <w:tl2br w:val="nil"/>
              <w:tr2bl w:val="nil"/>
            </w:tcBorders>
            <w:noWrap w:val="0"/>
            <w:vAlign w:val="center"/>
          </w:tcPr>
          <w:p w14:paraId="29CC835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b/>
                <w:spacing w:val="0"/>
                <w:w w:val="100"/>
                <w:sz w:val="18"/>
                <w:szCs w:val="18"/>
              </w:rPr>
              <w:t>小计</w:t>
            </w:r>
          </w:p>
        </w:tc>
        <w:tc>
          <w:tcPr>
            <w:tcW w:w="331" w:type="pct"/>
            <w:tcBorders>
              <w:tl2br w:val="nil"/>
              <w:tr2bl w:val="nil"/>
            </w:tcBorders>
            <w:noWrap w:val="0"/>
            <w:vAlign w:val="center"/>
          </w:tcPr>
          <w:p w14:paraId="4759D14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782</w:t>
            </w:r>
          </w:p>
        </w:tc>
        <w:tc>
          <w:tcPr>
            <w:tcW w:w="279" w:type="pct"/>
            <w:tcBorders>
              <w:tl2br w:val="nil"/>
              <w:tr2bl w:val="nil"/>
            </w:tcBorders>
            <w:noWrap w:val="0"/>
            <w:vAlign w:val="center"/>
          </w:tcPr>
          <w:p w14:paraId="161A61D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428</w:t>
            </w:r>
          </w:p>
        </w:tc>
        <w:tc>
          <w:tcPr>
            <w:tcW w:w="296" w:type="pct"/>
            <w:tcBorders>
              <w:tl2br w:val="nil"/>
              <w:tr2bl w:val="nil"/>
            </w:tcBorders>
            <w:noWrap w:val="0"/>
            <w:vAlign w:val="center"/>
          </w:tcPr>
          <w:p w14:paraId="0E5EF76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3</w:t>
            </w:r>
            <w:r>
              <w:rPr>
                <w:rFonts w:hint="eastAsia" w:ascii="Times New Roman" w:hAnsi="Times New Roman"/>
                <w:b/>
                <w:spacing w:val="0"/>
                <w:w w:val="100"/>
                <w:sz w:val="18"/>
                <w:szCs w:val="18"/>
                <w:lang w:val="en-US" w:eastAsia="zh-CN"/>
              </w:rPr>
              <w:t>54</w:t>
            </w:r>
          </w:p>
        </w:tc>
        <w:tc>
          <w:tcPr>
            <w:tcW w:w="339" w:type="pct"/>
            <w:tcBorders>
              <w:tl2br w:val="nil"/>
              <w:tr2bl w:val="nil"/>
            </w:tcBorders>
            <w:noWrap w:val="0"/>
            <w:vAlign w:val="center"/>
          </w:tcPr>
          <w:p w14:paraId="6CBFF48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4</w:t>
            </w:r>
            <w:r>
              <w:rPr>
                <w:rFonts w:hint="eastAsia" w:ascii="Times New Roman" w:hAnsi="Times New Roman"/>
                <w:b/>
                <w:spacing w:val="0"/>
                <w:w w:val="100"/>
                <w:sz w:val="18"/>
                <w:szCs w:val="18"/>
                <w:lang w:val="en-US" w:eastAsia="zh-CN"/>
              </w:rPr>
              <w:t>4</w:t>
            </w:r>
          </w:p>
        </w:tc>
        <w:tc>
          <w:tcPr>
            <w:tcW w:w="229" w:type="pct"/>
            <w:tcBorders>
              <w:tl2br w:val="nil"/>
              <w:tr2bl w:val="nil"/>
            </w:tcBorders>
            <w:noWrap w:val="0"/>
            <w:vAlign w:val="center"/>
          </w:tcPr>
          <w:p w14:paraId="18EF19A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28</w:t>
            </w:r>
          </w:p>
        </w:tc>
        <w:tc>
          <w:tcPr>
            <w:tcW w:w="229" w:type="pct"/>
            <w:tcBorders>
              <w:tl2br w:val="nil"/>
              <w:tr2bl w:val="nil"/>
            </w:tcBorders>
            <w:noWrap w:val="0"/>
            <w:vAlign w:val="center"/>
          </w:tcPr>
          <w:p w14:paraId="2009B3D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38</w:t>
            </w:r>
          </w:p>
        </w:tc>
        <w:tc>
          <w:tcPr>
            <w:tcW w:w="219" w:type="pct"/>
            <w:tcBorders>
              <w:tl2br w:val="nil"/>
              <w:tr2bl w:val="nil"/>
            </w:tcBorders>
            <w:noWrap w:val="0"/>
            <w:vAlign w:val="center"/>
          </w:tcPr>
          <w:p w14:paraId="3216E17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7</w:t>
            </w:r>
            <w:r>
              <w:rPr>
                <w:rFonts w:hint="eastAsia" w:ascii="Times New Roman" w:hAnsi="Times New Roman"/>
                <w:b/>
                <w:spacing w:val="0"/>
                <w:w w:val="100"/>
                <w:sz w:val="18"/>
                <w:szCs w:val="18"/>
                <w:lang w:val="en-US" w:eastAsia="zh-CN"/>
              </w:rPr>
              <w:t>3</w:t>
            </w:r>
          </w:p>
        </w:tc>
        <w:tc>
          <w:tcPr>
            <w:tcW w:w="239" w:type="pct"/>
            <w:tcBorders>
              <w:tl2br w:val="nil"/>
              <w:tr2bl w:val="nil"/>
            </w:tcBorders>
            <w:noWrap w:val="0"/>
            <w:vAlign w:val="center"/>
          </w:tcPr>
          <w:p w14:paraId="43426EB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9</w:t>
            </w:r>
          </w:p>
        </w:tc>
        <w:tc>
          <w:tcPr>
            <w:tcW w:w="229" w:type="pct"/>
            <w:tcBorders>
              <w:tl2br w:val="nil"/>
              <w:tr2bl w:val="nil"/>
            </w:tcBorders>
            <w:noWrap w:val="0"/>
            <w:vAlign w:val="center"/>
          </w:tcPr>
          <w:p w14:paraId="43EA123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355F33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95618E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08E5F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8" w:hRule="atLeast"/>
          <w:jc w:val="center"/>
        </w:trPr>
        <w:tc>
          <w:tcPr>
            <w:tcW w:w="233" w:type="pct"/>
            <w:vMerge w:val="continue"/>
            <w:tcBorders>
              <w:tl2br w:val="nil"/>
              <w:tr2bl w:val="nil"/>
            </w:tcBorders>
            <w:noWrap w:val="0"/>
            <w:vAlign w:val="center"/>
          </w:tcPr>
          <w:p w14:paraId="10AC6482">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tcBorders>
              <w:tl2br w:val="nil"/>
              <w:tr2bl w:val="nil"/>
            </w:tcBorders>
            <w:noWrap w:val="0"/>
            <w:vAlign w:val="center"/>
          </w:tcPr>
          <w:p w14:paraId="7A47AA43">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公共</w:t>
            </w:r>
          </w:p>
          <w:p w14:paraId="0ACBE5C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选修课</w:t>
            </w:r>
          </w:p>
        </w:tc>
        <w:tc>
          <w:tcPr>
            <w:tcW w:w="1354" w:type="pct"/>
            <w:gridSpan w:val="2"/>
            <w:tcBorders>
              <w:tl2br w:val="nil"/>
              <w:tr2bl w:val="nil"/>
            </w:tcBorders>
            <w:noWrap w:val="0"/>
            <w:vAlign w:val="center"/>
          </w:tcPr>
          <w:p w14:paraId="7102B46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b/>
                <w:spacing w:val="0"/>
                <w:w w:val="100"/>
                <w:sz w:val="18"/>
                <w:szCs w:val="18"/>
              </w:rPr>
              <w:t>小计</w:t>
            </w:r>
          </w:p>
        </w:tc>
        <w:tc>
          <w:tcPr>
            <w:tcW w:w="331" w:type="pct"/>
            <w:tcBorders>
              <w:tl2br w:val="nil"/>
              <w:tr2bl w:val="nil"/>
            </w:tcBorders>
            <w:noWrap w:val="0"/>
            <w:vAlign w:val="center"/>
          </w:tcPr>
          <w:p w14:paraId="19C7C6A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192</w:t>
            </w:r>
          </w:p>
        </w:tc>
        <w:tc>
          <w:tcPr>
            <w:tcW w:w="279" w:type="pct"/>
            <w:tcBorders>
              <w:tl2br w:val="nil"/>
              <w:tr2bl w:val="nil"/>
            </w:tcBorders>
            <w:noWrap w:val="0"/>
            <w:vAlign w:val="center"/>
          </w:tcPr>
          <w:p w14:paraId="279935D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96" w:type="pct"/>
            <w:tcBorders>
              <w:tl2br w:val="nil"/>
              <w:tr2bl w:val="nil"/>
            </w:tcBorders>
            <w:noWrap w:val="0"/>
            <w:vAlign w:val="center"/>
          </w:tcPr>
          <w:p w14:paraId="3A82AA1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339" w:type="pct"/>
            <w:tcBorders>
              <w:tl2br w:val="nil"/>
              <w:tr2bl w:val="nil"/>
            </w:tcBorders>
            <w:noWrap w:val="0"/>
            <w:vAlign w:val="center"/>
          </w:tcPr>
          <w:p w14:paraId="10C9CB2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12</w:t>
            </w:r>
          </w:p>
        </w:tc>
        <w:tc>
          <w:tcPr>
            <w:tcW w:w="229" w:type="pct"/>
            <w:tcBorders>
              <w:tl2br w:val="nil"/>
              <w:tr2bl w:val="nil"/>
            </w:tcBorders>
            <w:noWrap w:val="0"/>
            <w:vAlign w:val="center"/>
          </w:tcPr>
          <w:p w14:paraId="04642CF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36C4B28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19" w:type="pct"/>
            <w:tcBorders>
              <w:tl2br w:val="nil"/>
              <w:tr2bl w:val="nil"/>
            </w:tcBorders>
            <w:noWrap w:val="0"/>
            <w:vAlign w:val="center"/>
          </w:tcPr>
          <w:p w14:paraId="559885D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39" w:type="pct"/>
            <w:tcBorders>
              <w:tl2br w:val="nil"/>
              <w:tr2bl w:val="nil"/>
            </w:tcBorders>
            <w:noWrap w:val="0"/>
            <w:vAlign w:val="center"/>
          </w:tcPr>
          <w:p w14:paraId="5184CFB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08A8552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67C73F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1BFDEFA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35356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restart"/>
            <w:tcBorders>
              <w:tl2br w:val="nil"/>
              <w:tr2bl w:val="nil"/>
            </w:tcBorders>
            <w:noWrap w:val="0"/>
            <w:vAlign w:val="center"/>
          </w:tcPr>
          <w:p w14:paraId="03170E2E">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专业课</w:t>
            </w:r>
          </w:p>
          <w:p w14:paraId="5E518E15">
            <w:pPr>
              <w:pageBreakBefore w:val="0"/>
              <w:kinsoku/>
              <w:wordWrap/>
              <w:overflowPunct/>
              <w:bidi w:val="0"/>
              <w:snapToGrid/>
              <w:spacing w:beforeAutospacing="0" w:afterAutospacing="0"/>
              <w:ind w:right="0" w:rightChars="0"/>
              <w:jc w:val="both"/>
              <w:textAlignment w:val="auto"/>
              <w:rPr>
                <w:rFonts w:ascii="Times New Roman" w:hAnsi="Times New Roman" w:eastAsia="宋体"/>
                <w:b/>
                <w:spacing w:val="0"/>
                <w:w w:val="100"/>
                <w:sz w:val="18"/>
                <w:szCs w:val="18"/>
              </w:rPr>
            </w:pPr>
          </w:p>
        </w:tc>
        <w:tc>
          <w:tcPr>
            <w:tcW w:w="240" w:type="pct"/>
            <w:vMerge w:val="restart"/>
            <w:tcBorders>
              <w:tl2br w:val="nil"/>
              <w:tr2bl w:val="nil"/>
            </w:tcBorders>
            <w:noWrap w:val="0"/>
            <w:vAlign w:val="center"/>
          </w:tcPr>
          <w:p w14:paraId="1CD83A06">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35" w:type="pct"/>
            <w:vMerge w:val="restart"/>
            <w:tcBorders>
              <w:tl2br w:val="nil"/>
              <w:tr2bl w:val="nil"/>
            </w:tcBorders>
            <w:noWrap w:val="0"/>
            <w:vAlign w:val="center"/>
          </w:tcPr>
          <w:p w14:paraId="0A296A07">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专业基础课</w:t>
            </w:r>
          </w:p>
        </w:tc>
        <w:tc>
          <w:tcPr>
            <w:tcW w:w="485" w:type="pct"/>
            <w:tcBorders>
              <w:tl2br w:val="nil"/>
              <w:tr2bl w:val="nil"/>
            </w:tcBorders>
            <w:noWrap w:val="0"/>
            <w:vAlign w:val="center"/>
          </w:tcPr>
          <w:p w14:paraId="562F7B0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C072138</w:t>
            </w:r>
          </w:p>
        </w:tc>
        <w:tc>
          <w:tcPr>
            <w:tcW w:w="868" w:type="pct"/>
            <w:tcBorders>
              <w:tl2br w:val="nil"/>
              <w:tr2bl w:val="nil"/>
            </w:tcBorders>
            <w:noWrap w:val="0"/>
            <w:vAlign w:val="center"/>
          </w:tcPr>
          <w:p w14:paraId="20911065">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统计基础</w:t>
            </w:r>
          </w:p>
        </w:tc>
        <w:tc>
          <w:tcPr>
            <w:tcW w:w="331" w:type="pct"/>
            <w:tcBorders>
              <w:tl2br w:val="nil"/>
              <w:tr2bl w:val="nil"/>
            </w:tcBorders>
            <w:noWrap w:val="0"/>
            <w:vAlign w:val="center"/>
          </w:tcPr>
          <w:p w14:paraId="4CEEAA1B">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48</w:t>
            </w:r>
          </w:p>
        </w:tc>
        <w:tc>
          <w:tcPr>
            <w:tcW w:w="279" w:type="pct"/>
            <w:tcBorders>
              <w:tl2br w:val="nil"/>
              <w:tr2bl w:val="nil"/>
            </w:tcBorders>
            <w:noWrap w:val="0"/>
            <w:vAlign w:val="center"/>
          </w:tcPr>
          <w:p w14:paraId="153DE613">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40</w:t>
            </w:r>
          </w:p>
        </w:tc>
        <w:tc>
          <w:tcPr>
            <w:tcW w:w="296" w:type="pct"/>
            <w:tcBorders>
              <w:tl2br w:val="nil"/>
              <w:tr2bl w:val="nil"/>
            </w:tcBorders>
            <w:noWrap w:val="0"/>
            <w:vAlign w:val="center"/>
          </w:tcPr>
          <w:p w14:paraId="0D9C3090">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8</w:t>
            </w:r>
          </w:p>
        </w:tc>
        <w:tc>
          <w:tcPr>
            <w:tcW w:w="339" w:type="pct"/>
            <w:tcBorders>
              <w:tl2br w:val="nil"/>
              <w:tr2bl w:val="nil"/>
            </w:tcBorders>
            <w:noWrap w:val="0"/>
            <w:vAlign w:val="center"/>
          </w:tcPr>
          <w:p w14:paraId="5B7DF90F">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04E5714C">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right="5"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109EA20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07A3B32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178D22A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96F531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8C7D88E">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5" w:lef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48DD9D24">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218" w:leftChars="0" w:right="90"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w:t>
            </w:r>
          </w:p>
        </w:tc>
      </w:tr>
      <w:tr w14:paraId="4EA3F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179EED1">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40" w:type="pct"/>
            <w:vMerge w:val="continue"/>
            <w:tcBorders>
              <w:tl2br w:val="nil"/>
              <w:tr2bl w:val="nil"/>
            </w:tcBorders>
            <w:noWrap w:val="0"/>
            <w:vAlign w:val="center"/>
          </w:tcPr>
          <w:p w14:paraId="4FB71F38">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70DCEA8C">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2505981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C072080</w:t>
            </w:r>
          </w:p>
        </w:tc>
        <w:tc>
          <w:tcPr>
            <w:tcW w:w="868" w:type="pct"/>
            <w:tcBorders>
              <w:tl2br w:val="nil"/>
              <w:tr2bl w:val="nil"/>
            </w:tcBorders>
            <w:noWrap w:val="0"/>
            <w:vAlign w:val="center"/>
          </w:tcPr>
          <w:p w14:paraId="3DCE7A28">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经济学基础</w:t>
            </w:r>
          </w:p>
        </w:tc>
        <w:tc>
          <w:tcPr>
            <w:tcW w:w="331" w:type="pct"/>
            <w:tcBorders>
              <w:tl2br w:val="nil"/>
              <w:tr2bl w:val="nil"/>
            </w:tcBorders>
            <w:noWrap w:val="0"/>
            <w:vAlign w:val="center"/>
          </w:tcPr>
          <w:p w14:paraId="4E7B4C6C">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48</w:t>
            </w:r>
          </w:p>
        </w:tc>
        <w:tc>
          <w:tcPr>
            <w:tcW w:w="279" w:type="pct"/>
            <w:tcBorders>
              <w:tl2br w:val="nil"/>
              <w:tr2bl w:val="nil"/>
            </w:tcBorders>
            <w:noWrap w:val="0"/>
            <w:vAlign w:val="center"/>
          </w:tcPr>
          <w:p w14:paraId="53888BF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40</w:t>
            </w:r>
          </w:p>
        </w:tc>
        <w:tc>
          <w:tcPr>
            <w:tcW w:w="296" w:type="pct"/>
            <w:tcBorders>
              <w:tl2br w:val="nil"/>
              <w:tr2bl w:val="nil"/>
            </w:tcBorders>
            <w:noWrap w:val="0"/>
            <w:vAlign w:val="center"/>
          </w:tcPr>
          <w:p w14:paraId="765DD88A">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8</w:t>
            </w:r>
          </w:p>
        </w:tc>
        <w:tc>
          <w:tcPr>
            <w:tcW w:w="339" w:type="pct"/>
            <w:tcBorders>
              <w:tl2br w:val="nil"/>
              <w:tr2bl w:val="nil"/>
            </w:tcBorders>
            <w:noWrap w:val="0"/>
            <w:vAlign w:val="center"/>
          </w:tcPr>
          <w:p w14:paraId="13AA5D8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2FFCED1D">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right="5"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258688D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33DB3D2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639C0BCD">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10A370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6B302728">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5" w:lef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76D97A6E">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r>
      <w:tr w14:paraId="2CA0C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778A465">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40" w:type="pct"/>
            <w:vMerge w:val="continue"/>
            <w:tcBorders>
              <w:tl2br w:val="nil"/>
              <w:tr2bl w:val="nil"/>
            </w:tcBorders>
            <w:noWrap w:val="0"/>
            <w:vAlign w:val="center"/>
          </w:tcPr>
          <w:p w14:paraId="7DE565F7">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28881BC6">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52E30F10">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C072079</w:t>
            </w:r>
          </w:p>
        </w:tc>
        <w:tc>
          <w:tcPr>
            <w:tcW w:w="868" w:type="pct"/>
            <w:tcBorders>
              <w:tl2br w:val="nil"/>
              <w:tr2bl w:val="nil"/>
            </w:tcBorders>
            <w:noWrap w:val="0"/>
            <w:vAlign w:val="center"/>
          </w:tcPr>
          <w:p w14:paraId="51B1B11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经济法概论</w:t>
            </w:r>
          </w:p>
        </w:tc>
        <w:tc>
          <w:tcPr>
            <w:tcW w:w="331" w:type="pct"/>
            <w:tcBorders>
              <w:tl2br w:val="nil"/>
              <w:tr2bl w:val="nil"/>
            </w:tcBorders>
            <w:noWrap w:val="0"/>
            <w:vAlign w:val="center"/>
          </w:tcPr>
          <w:p w14:paraId="6970C937">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48</w:t>
            </w:r>
          </w:p>
        </w:tc>
        <w:tc>
          <w:tcPr>
            <w:tcW w:w="279" w:type="pct"/>
            <w:tcBorders>
              <w:tl2br w:val="nil"/>
              <w:tr2bl w:val="nil"/>
            </w:tcBorders>
            <w:noWrap w:val="0"/>
            <w:vAlign w:val="center"/>
          </w:tcPr>
          <w:p w14:paraId="7725F17E">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40</w:t>
            </w:r>
          </w:p>
        </w:tc>
        <w:tc>
          <w:tcPr>
            <w:tcW w:w="296" w:type="pct"/>
            <w:tcBorders>
              <w:tl2br w:val="nil"/>
              <w:tr2bl w:val="nil"/>
            </w:tcBorders>
            <w:noWrap w:val="0"/>
            <w:vAlign w:val="center"/>
          </w:tcPr>
          <w:p w14:paraId="4CFBD760">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8</w:t>
            </w:r>
          </w:p>
        </w:tc>
        <w:tc>
          <w:tcPr>
            <w:tcW w:w="339" w:type="pct"/>
            <w:tcBorders>
              <w:tl2br w:val="nil"/>
              <w:tr2bl w:val="nil"/>
            </w:tcBorders>
            <w:noWrap w:val="0"/>
            <w:vAlign w:val="center"/>
          </w:tcPr>
          <w:p w14:paraId="0907011B">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438B37B0">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C4AF65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74" w:leftChars="0" w:right="52"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19" w:type="pct"/>
            <w:tcBorders>
              <w:tl2br w:val="nil"/>
              <w:tr2bl w:val="nil"/>
            </w:tcBorders>
            <w:noWrap w:val="0"/>
            <w:vAlign w:val="center"/>
          </w:tcPr>
          <w:p w14:paraId="62223F25">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37A68D3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152F37E">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90AE5D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5" w:lef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5F2DD09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r>
      <w:tr w14:paraId="18003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F63FC3C">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40" w:type="pct"/>
            <w:vMerge w:val="continue"/>
            <w:tcBorders>
              <w:tl2br w:val="nil"/>
              <w:tr2bl w:val="nil"/>
            </w:tcBorders>
            <w:noWrap w:val="0"/>
            <w:vAlign w:val="center"/>
          </w:tcPr>
          <w:p w14:paraId="5E50FB09">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174B87D3">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0580915D">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C072195</w:t>
            </w:r>
          </w:p>
        </w:tc>
        <w:tc>
          <w:tcPr>
            <w:tcW w:w="868" w:type="pct"/>
            <w:tcBorders>
              <w:tl2br w:val="nil"/>
              <w:tr2bl w:val="nil"/>
            </w:tcBorders>
            <w:noWrap w:val="0"/>
            <w:vAlign w:val="center"/>
          </w:tcPr>
          <w:p w14:paraId="6622F14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金</w:t>
            </w:r>
            <w:r>
              <w:rPr>
                <w:rFonts w:ascii="Times New Roman" w:hAnsi="Times New Roman"/>
                <w:spacing w:val="-6"/>
                <w:w w:val="100"/>
                <w:sz w:val="18"/>
                <w:szCs w:val="18"/>
              </w:rPr>
              <w:t>融市场基础知识</w:t>
            </w:r>
          </w:p>
        </w:tc>
        <w:tc>
          <w:tcPr>
            <w:tcW w:w="331" w:type="pct"/>
            <w:tcBorders>
              <w:tl2br w:val="nil"/>
              <w:tr2bl w:val="nil"/>
            </w:tcBorders>
            <w:noWrap w:val="0"/>
            <w:vAlign w:val="center"/>
          </w:tcPr>
          <w:p w14:paraId="175508FA">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48</w:t>
            </w:r>
          </w:p>
        </w:tc>
        <w:tc>
          <w:tcPr>
            <w:tcW w:w="279" w:type="pct"/>
            <w:tcBorders>
              <w:tl2br w:val="nil"/>
              <w:tr2bl w:val="nil"/>
            </w:tcBorders>
            <w:noWrap w:val="0"/>
            <w:vAlign w:val="center"/>
          </w:tcPr>
          <w:p w14:paraId="230AB8C2">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96" w:type="pct"/>
            <w:tcBorders>
              <w:tl2br w:val="nil"/>
              <w:tr2bl w:val="nil"/>
            </w:tcBorders>
            <w:noWrap w:val="0"/>
            <w:vAlign w:val="center"/>
          </w:tcPr>
          <w:p w14:paraId="4698EB67">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16</w:t>
            </w:r>
          </w:p>
        </w:tc>
        <w:tc>
          <w:tcPr>
            <w:tcW w:w="339" w:type="pct"/>
            <w:tcBorders>
              <w:tl2br w:val="nil"/>
              <w:tr2bl w:val="nil"/>
            </w:tcBorders>
            <w:noWrap w:val="0"/>
            <w:vAlign w:val="center"/>
          </w:tcPr>
          <w:p w14:paraId="4956AE7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6500E8E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65B6ADD">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7FAAD5F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right="2"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39" w:type="pct"/>
            <w:tcBorders>
              <w:tl2br w:val="nil"/>
              <w:tr2bl w:val="nil"/>
            </w:tcBorders>
            <w:noWrap w:val="0"/>
            <w:vAlign w:val="center"/>
          </w:tcPr>
          <w:p w14:paraId="68AFD6B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E4725B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49FC14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5" w:lef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5AB0F60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r>
      <w:tr w14:paraId="2CC80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3619B5B0">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40" w:type="pct"/>
            <w:vMerge w:val="continue"/>
            <w:tcBorders>
              <w:tl2br w:val="nil"/>
              <w:tr2bl w:val="nil"/>
            </w:tcBorders>
            <w:noWrap w:val="0"/>
            <w:vAlign w:val="center"/>
          </w:tcPr>
          <w:p w14:paraId="7590AD05">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7287994D">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2075F5D8">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C072304</w:t>
            </w:r>
          </w:p>
        </w:tc>
        <w:tc>
          <w:tcPr>
            <w:tcW w:w="868" w:type="pct"/>
            <w:tcBorders>
              <w:tl2br w:val="nil"/>
              <w:tr2bl w:val="nil"/>
            </w:tcBorders>
            <w:noWrap w:val="0"/>
            <w:vAlign w:val="center"/>
          </w:tcPr>
          <w:p w14:paraId="3B4103E7">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管理会计基础</w:t>
            </w:r>
          </w:p>
        </w:tc>
        <w:tc>
          <w:tcPr>
            <w:tcW w:w="331" w:type="pct"/>
            <w:tcBorders>
              <w:tl2br w:val="nil"/>
              <w:tr2bl w:val="nil"/>
            </w:tcBorders>
            <w:noWrap w:val="0"/>
            <w:vAlign w:val="center"/>
          </w:tcPr>
          <w:p w14:paraId="4FD702F3">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40</w:t>
            </w:r>
          </w:p>
        </w:tc>
        <w:tc>
          <w:tcPr>
            <w:tcW w:w="279" w:type="pct"/>
            <w:tcBorders>
              <w:tl2br w:val="nil"/>
              <w:tr2bl w:val="nil"/>
            </w:tcBorders>
            <w:noWrap w:val="0"/>
            <w:vAlign w:val="center"/>
          </w:tcPr>
          <w:p w14:paraId="6C134820">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96" w:type="pct"/>
            <w:tcBorders>
              <w:tl2br w:val="nil"/>
              <w:tr2bl w:val="nil"/>
            </w:tcBorders>
            <w:noWrap w:val="0"/>
            <w:vAlign w:val="center"/>
          </w:tcPr>
          <w:p w14:paraId="593F4F19">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8</w:t>
            </w:r>
          </w:p>
        </w:tc>
        <w:tc>
          <w:tcPr>
            <w:tcW w:w="339" w:type="pct"/>
            <w:tcBorders>
              <w:tl2br w:val="nil"/>
              <w:tr2bl w:val="nil"/>
            </w:tcBorders>
            <w:noWrap w:val="0"/>
            <w:vAlign w:val="center"/>
          </w:tcPr>
          <w:p w14:paraId="43BF6333">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2.5</w:t>
            </w:r>
          </w:p>
        </w:tc>
        <w:tc>
          <w:tcPr>
            <w:tcW w:w="229" w:type="pct"/>
            <w:tcBorders>
              <w:tl2br w:val="nil"/>
              <w:tr2bl w:val="nil"/>
            </w:tcBorders>
            <w:noWrap w:val="0"/>
            <w:vAlign w:val="center"/>
          </w:tcPr>
          <w:p w14:paraId="749F7715">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4CAD7D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4F4552D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1DE22965">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78" w:leftChars="0" w:right="47"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5</w:t>
            </w:r>
          </w:p>
        </w:tc>
        <w:tc>
          <w:tcPr>
            <w:tcW w:w="229" w:type="pct"/>
            <w:tcBorders>
              <w:tl2br w:val="nil"/>
              <w:tr2bl w:val="nil"/>
            </w:tcBorders>
            <w:noWrap w:val="0"/>
            <w:vAlign w:val="center"/>
          </w:tcPr>
          <w:p w14:paraId="1D22564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0FA4774C">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5" w:lef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16534A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218" w:leftChars="0" w:right="90"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w:t>
            </w:r>
          </w:p>
        </w:tc>
      </w:tr>
      <w:tr w14:paraId="683DA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6569BE58">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40" w:type="pct"/>
            <w:vMerge w:val="continue"/>
            <w:tcBorders>
              <w:tl2br w:val="nil"/>
              <w:tr2bl w:val="nil"/>
            </w:tcBorders>
            <w:noWrap w:val="0"/>
            <w:vAlign w:val="center"/>
          </w:tcPr>
          <w:p w14:paraId="22F1C947">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078F18D0">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42FB786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cs="宋体"/>
                <w:spacing w:val="0"/>
                <w:w w:val="100"/>
                <w:sz w:val="18"/>
                <w:szCs w:val="18"/>
              </w:rPr>
              <w:t>C072249</w:t>
            </w:r>
          </w:p>
        </w:tc>
        <w:tc>
          <w:tcPr>
            <w:tcW w:w="868" w:type="pct"/>
            <w:tcBorders>
              <w:tl2br w:val="nil"/>
              <w:tr2bl w:val="nil"/>
            </w:tcBorders>
            <w:shd w:val="clear" w:color="auto" w:fill="auto"/>
            <w:noWrap w:val="0"/>
            <w:vAlign w:val="center"/>
          </w:tcPr>
          <w:p w14:paraId="3662047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个人理财规划</w:t>
            </w:r>
          </w:p>
        </w:tc>
        <w:tc>
          <w:tcPr>
            <w:tcW w:w="331" w:type="pct"/>
            <w:tcBorders>
              <w:tl2br w:val="nil"/>
              <w:tr2bl w:val="nil"/>
            </w:tcBorders>
            <w:shd w:val="clear" w:color="auto" w:fill="auto"/>
            <w:noWrap w:val="0"/>
            <w:vAlign w:val="center"/>
          </w:tcPr>
          <w:p w14:paraId="121EA5F3">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56</w:t>
            </w:r>
          </w:p>
        </w:tc>
        <w:tc>
          <w:tcPr>
            <w:tcW w:w="279" w:type="pct"/>
            <w:tcBorders>
              <w:tl2br w:val="nil"/>
              <w:tr2bl w:val="nil"/>
            </w:tcBorders>
            <w:shd w:val="clear" w:color="auto" w:fill="auto"/>
            <w:noWrap w:val="0"/>
            <w:vAlign w:val="center"/>
          </w:tcPr>
          <w:p w14:paraId="3F34BA08">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48</w:t>
            </w:r>
          </w:p>
        </w:tc>
        <w:tc>
          <w:tcPr>
            <w:tcW w:w="296" w:type="pct"/>
            <w:tcBorders>
              <w:tl2br w:val="nil"/>
              <w:tr2bl w:val="nil"/>
            </w:tcBorders>
            <w:shd w:val="clear" w:color="auto" w:fill="auto"/>
            <w:noWrap w:val="0"/>
            <w:vAlign w:val="center"/>
          </w:tcPr>
          <w:p w14:paraId="13311B8F">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8</w:t>
            </w:r>
          </w:p>
        </w:tc>
        <w:tc>
          <w:tcPr>
            <w:tcW w:w="339" w:type="pct"/>
            <w:tcBorders>
              <w:tl2br w:val="nil"/>
              <w:tr2bl w:val="nil"/>
            </w:tcBorders>
            <w:shd w:val="clear" w:color="auto" w:fill="auto"/>
            <w:noWrap w:val="0"/>
            <w:vAlign w:val="center"/>
          </w:tcPr>
          <w:p w14:paraId="16862C58">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3.5</w:t>
            </w:r>
          </w:p>
        </w:tc>
        <w:tc>
          <w:tcPr>
            <w:tcW w:w="229" w:type="pct"/>
            <w:tcBorders>
              <w:tl2br w:val="nil"/>
              <w:tr2bl w:val="nil"/>
            </w:tcBorders>
            <w:shd w:val="clear" w:color="auto" w:fill="auto"/>
            <w:noWrap w:val="0"/>
            <w:vAlign w:val="center"/>
          </w:tcPr>
          <w:p w14:paraId="742C6F9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A725AD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19" w:type="pct"/>
            <w:tcBorders>
              <w:tl2br w:val="nil"/>
              <w:tr2bl w:val="nil"/>
            </w:tcBorders>
            <w:shd w:val="clear" w:color="auto" w:fill="auto"/>
            <w:noWrap w:val="0"/>
            <w:vAlign w:val="center"/>
          </w:tcPr>
          <w:p w14:paraId="12617955">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9" w:type="pct"/>
            <w:tcBorders>
              <w:tl2br w:val="nil"/>
              <w:tr2bl w:val="nil"/>
            </w:tcBorders>
            <w:shd w:val="clear" w:color="auto" w:fill="auto"/>
            <w:noWrap w:val="0"/>
            <w:vAlign w:val="center"/>
          </w:tcPr>
          <w:p w14:paraId="40F8229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78" w:leftChars="0" w:right="47"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4</w:t>
            </w:r>
          </w:p>
        </w:tc>
        <w:tc>
          <w:tcPr>
            <w:tcW w:w="229" w:type="pct"/>
            <w:tcBorders>
              <w:tl2br w:val="nil"/>
              <w:tr2bl w:val="nil"/>
            </w:tcBorders>
            <w:shd w:val="clear" w:color="auto" w:fill="auto"/>
            <w:noWrap w:val="0"/>
            <w:vAlign w:val="center"/>
          </w:tcPr>
          <w:p w14:paraId="7973979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401B7AF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5"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2E8BBF8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218" w:leftChars="0" w:right="9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w:t>
            </w:r>
          </w:p>
        </w:tc>
      </w:tr>
      <w:tr w14:paraId="70BDB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6617EDC2">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40" w:type="pct"/>
            <w:vMerge w:val="continue"/>
            <w:tcBorders>
              <w:tl2br w:val="nil"/>
              <w:tr2bl w:val="nil"/>
            </w:tcBorders>
            <w:noWrap w:val="0"/>
            <w:vAlign w:val="center"/>
          </w:tcPr>
          <w:p w14:paraId="5F11EF14">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2AE6A866">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52A931E8">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cs="宋体"/>
                <w:spacing w:val="0"/>
                <w:w w:val="100"/>
                <w:sz w:val="18"/>
                <w:szCs w:val="18"/>
              </w:rPr>
              <w:t>C072289</w:t>
            </w:r>
          </w:p>
        </w:tc>
        <w:tc>
          <w:tcPr>
            <w:tcW w:w="868" w:type="pct"/>
            <w:tcBorders>
              <w:tl2br w:val="nil"/>
              <w:tr2bl w:val="nil"/>
            </w:tcBorders>
            <w:shd w:val="clear" w:color="auto" w:fill="auto"/>
            <w:noWrap w:val="0"/>
            <w:vAlign w:val="center"/>
          </w:tcPr>
          <w:p w14:paraId="6838D85C">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会计信息系统应用</w:t>
            </w:r>
          </w:p>
        </w:tc>
        <w:tc>
          <w:tcPr>
            <w:tcW w:w="331" w:type="pct"/>
            <w:tcBorders>
              <w:tl2br w:val="nil"/>
              <w:tr2bl w:val="nil"/>
            </w:tcBorders>
            <w:shd w:val="clear" w:color="auto" w:fill="auto"/>
            <w:noWrap w:val="0"/>
            <w:vAlign w:val="center"/>
          </w:tcPr>
          <w:p w14:paraId="7F6502AE">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64</w:t>
            </w:r>
          </w:p>
        </w:tc>
        <w:tc>
          <w:tcPr>
            <w:tcW w:w="279" w:type="pct"/>
            <w:tcBorders>
              <w:tl2br w:val="nil"/>
              <w:tr2bl w:val="nil"/>
            </w:tcBorders>
            <w:shd w:val="clear" w:color="auto" w:fill="auto"/>
            <w:noWrap w:val="0"/>
            <w:vAlign w:val="center"/>
          </w:tcPr>
          <w:p w14:paraId="64B8666A">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44</w:t>
            </w:r>
          </w:p>
        </w:tc>
        <w:tc>
          <w:tcPr>
            <w:tcW w:w="296" w:type="pct"/>
            <w:tcBorders>
              <w:tl2br w:val="nil"/>
              <w:tr2bl w:val="nil"/>
            </w:tcBorders>
            <w:shd w:val="clear" w:color="auto" w:fill="auto"/>
            <w:noWrap w:val="0"/>
            <w:vAlign w:val="center"/>
          </w:tcPr>
          <w:p w14:paraId="5002964D">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20</w:t>
            </w:r>
          </w:p>
        </w:tc>
        <w:tc>
          <w:tcPr>
            <w:tcW w:w="339" w:type="pct"/>
            <w:tcBorders>
              <w:tl2br w:val="nil"/>
              <w:tr2bl w:val="nil"/>
            </w:tcBorders>
            <w:shd w:val="clear" w:color="auto" w:fill="auto"/>
            <w:noWrap w:val="0"/>
            <w:vAlign w:val="center"/>
          </w:tcPr>
          <w:p w14:paraId="0CAAB66A">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4</w:t>
            </w:r>
          </w:p>
        </w:tc>
        <w:tc>
          <w:tcPr>
            <w:tcW w:w="229" w:type="pct"/>
            <w:tcBorders>
              <w:tl2br w:val="nil"/>
              <w:tr2bl w:val="nil"/>
            </w:tcBorders>
            <w:shd w:val="clear" w:color="auto" w:fill="auto"/>
            <w:noWrap w:val="0"/>
            <w:vAlign w:val="center"/>
          </w:tcPr>
          <w:p w14:paraId="3833332D">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9EF1545">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19" w:type="pct"/>
            <w:tcBorders>
              <w:tl2br w:val="nil"/>
              <w:tr2bl w:val="nil"/>
            </w:tcBorders>
            <w:shd w:val="clear" w:color="auto" w:fill="auto"/>
            <w:noWrap w:val="0"/>
            <w:vAlign w:val="center"/>
          </w:tcPr>
          <w:p w14:paraId="135EC2D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right="2"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9" w:type="pct"/>
            <w:tcBorders>
              <w:tl2br w:val="nil"/>
              <w:tr2bl w:val="nil"/>
            </w:tcBorders>
            <w:shd w:val="clear" w:color="auto" w:fill="auto"/>
            <w:noWrap w:val="0"/>
            <w:vAlign w:val="center"/>
          </w:tcPr>
          <w:p w14:paraId="1495CA4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4</w:t>
            </w:r>
          </w:p>
        </w:tc>
        <w:tc>
          <w:tcPr>
            <w:tcW w:w="229" w:type="pct"/>
            <w:tcBorders>
              <w:tl2br w:val="nil"/>
              <w:tr2bl w:val="nil"/>
            </w:tcBorders>
            <w:shd w:val="clear" w:color="auto" w:fill="auto"/>
            <w:noWrap w:val="0"/>
            <w:vAlign w:val="center"/>
          </w:tcPr>
          <w:p w14:paraId="679C2F5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35A6DE1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5"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6D5B4448">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218" w:leftChars="0" w:right="9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w:t>
            </w:r>
          </w:p>
        </w:tc>
      </w:tr>
      <w:tr w14:paraId="14C53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291E66E0">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40" w:type="pct"/>
            <w:vMerge w:val="continue"/>
            <w:tcBorders>
              <w:tl2br w:val="nil"/>
              <w:tr2bl w:val="nil"/>
            </w:tcBorders>
            <w:noWrap w:val="0"/>
            <w:vAlign w:val="center"/>
          </w:tcPr>
          <w:p w14:paraId="23B4E168">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35" w:type="pct"/>
            <w:vMerge w:val="continue"/>
            <w:tcBorders>
              <w:tl2br w:val="nil"/>
              <w:tr2bl w:val="nil"/>
            </w:tcBorders>
            <w:noWrap w:val="0"/>
            <w:vAlign w:val="center"/>
          </w:tcPr>
          <w:p w14:paraId="183A3B14">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485" w:type="pct"/>
            <w:tcBorders>
              <w:tl2br w:val="nil"/>
              <w:tr2bl w:val="nil"/>
            </w:tcBorders>
            <w:shd w:val="clear" w:color="auto" w:fill="auto"/>
            <w:noWrap w:val="0"/>
            <w:vAlign w:val="center"/>
          </w:tcPr>
          <w:p w14:paraId="1A1B390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C073018</w:t>
            </w:r>
          </w:p>
        </w:tc>
        <w:tc>
          <w:tcPr>
            <w:tcW w:w="868" w:type="pct"/>
            <w:tcBorders>
              <w:tl2br w:val="nil"/>
              <w:tr2bl w:val="nil"/>
            </w:tcBorders>
            <w:shd w:val="clear" w:color="auto" w:fill="auto"/>
            <w:noWrap w:val="0"/>
            <w:vAlign w:val="center"/>
          </w:tcPr>
          <w:p w14:paraId="0F0295D4">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会计模拟实习</w:t>
            </w:r>
          </w:p>
        </w:tc>
        <w:tc>
          <w:tcPr>
            <w:tcW w:w="331" w:type="pct"/>
            <w:tcBorders>
              <w:tl2br w:val="nil"/>
              <w:tr2bl w:val="nil"/>
            </w:tcBorders>
            <w:shd w:val="clear" w:color="auto" w:fill="auto"/>
            <w:noWrap w:val="0"/>
            <w:vAlign w:val="center"/>
          </w:tcPr>
          <w:p w14:paraId="1EEA384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60</w:t>
            </w:r>
          </w:p>
        </w:tc>
        <w:tc>
          <w:tcPr>
            <w:tcW w:w="279" w:type="pct"/>
            <w:tcBorders>
              <w:tl2br w:val="nil"/>
              <w:tr2bl w:val="nil"/>
            </w:tcBorders>
            <w:shd w:val="clear" w:color="auto" w:fill="auto"/>
            <w:noWrap w:val="0"/>
            <w:vAlign w:val="center"/>
          </w:tcPr>
          <w:p w14:paraId="7EBBC08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0</w:t>
            </w:r>
          </w:p>
        </w:tc>
        <w:tc>
          <w:tcPr>
            <w:tcW w:w="296" w:type="pct"/>
            <w:tcBorders>
              <w:tl2br w:val="nil"/>
              <w:tr2bl w:val="nil"/>
            </w:tcBorders>
            <w:shd w:val="clear" w:color="auto" w:fill="auto"/>
            <w:noWrap w:val="0"/>
            <w:vAlign w:val="center"/>
          </w:tcPr>
          <w:p w14:paraId="33570BC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60</w:t>
            </w:r>
          </w:p>
        </w:tc>
        <w:tc>
          <w:tcPr>
            <w:tcW w:w="339" w:type="pct"/>
            <w:tcBorders>
              <w:tl2br w:val="nil"/>
              <w:tr2bl w:val="nil"/>
            </w:tcBorders>
            <w:shd w:val="clear" w:color="auto" w:fill="auto"/>
            <w:noWrap w:val="0"/>
            <w:vAlign w:val="center"/>
          </w:tcPr>
          <w:p w14:paraId="7AFF176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32E9E0F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485D55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19" w:type="pct"/>
            <w:tcBorders>
              <w:tl2br w:val="nil"/>
              <w:tr2bl w:val="nil"/>
            </w:tcBorders>
            <w:shd w:val="clear" w:color="auto" w:fill="auto"/>
            <w:noWrap w:val="0"/>
            <w:vAlign w:val="center"/>
          </w:tcPr>
          <w:p w14:paraId="3B12AB2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30</w:t>
            </w:r>
          </w:p>
        </w:tc>
        <w:tc>
          <w:tcPr>
            <w:tcW w:w="239" w:type="pct"/>
            <w:tcBorders>
              <w:tl2br w:val="nil"/>
              <w:tr2bl w:val="nil"/>
            </w:tcBorders>
            <w:shd w:val="clear" w:color="auto" w:fill="auto"/>
            <w:noWrap w:val="0"/>
            <w:vAlign w:val="center"/>
          </w:tcPr>
          <w:p w14:paraId="37D073C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C7DEFD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2C12371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5474F3C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Microsoft JhengHei"/>
                <w:b/>
                <w:spacing w:val="0"/>
                <w:w w:val="100"/>
                <w:kern w:val="2"/>
                <w:sz w:val="18"/>
                <w:szCs w:val="18"/>
                <w:lang w:val="en-US" w:eastAsia="zh-CN" w:bidi="ar-SA"/>
              </w:rPr>
            </w:pPr>
            <w:r>
              <w:rPr>
                <w:rFonts w:ascii="Times New Roman" w:hAnsi="Times New Roman" w:eastAsia="宋体"/>
                <w:spacing w:val="0"/>
                <w:w w:val="100"/>
                <w:sz w:val="18"/>
                <w:szCs w:val="18"/>
              </w:rPr>
              <w:t>■</w:t>
            </w:r>
          </w:p>
        </w:tc>
      </w:tr>
      <w:tr w14:paraId="308B5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7C1C3DFC">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40" w:type="pct"/>
            <w:vMerge w:val="continue"/>
            <w:tcBorders>
              <w:tl2br w:val="nil"/>
              <w:tr2bl w:val="nil"/>
            </w:tcBorders>
            <w:noWrap w:val="0"/>
            <w:vAlign w:val="center"/>
          </w:tcPr>
          <w:p w14:paraId="0B5A8D05">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35" w:type="pct"/>
            <w:vMerge w:val="continue"/>
            <w:tcBorders>
              <w:tl2br w:val="nil"/>
              <w:tr2bl w:val="nil"/>
            </w:tcBorders>
            <w:noWrap w:val="0"/>
            <w:vAlign w:val="center"/>
          </w:tcPr>
          <w:p w14:paraId="13870E42">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485" w:type="pct"/>
            <w:tcBorders>
              <w:tl2br w:val="nil"/>
              <w:tr2bl w:val="nil"/>
            </w:tcBorders>
            <w:shd w:val="clear" w:color="auto" w:fill="auto"/>
            <w:noWrap w:val="0"/>
            <w:vAlign w:val="center"/>
          </w:tcPr>
          <w:p w14:paraId="2538FA1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C073030</w:t>
            </w:r>
          </w:p>
        </w:tc>
        <w:tc>
          <w:tcPr>
            <w:tcW w:w="868" w:type="pct"/>
            <w:tcBorders>
              <w:tl2br w:val="nil"/>
              <w:tr2bl w:val="nil"/>
            </w:tcBorders>
            <w:shd w:val="clear" w:color="auto" w:fill="auto"/>
            <w:noWrap w:val="0"/>
            <w:vAlign w:val="center"/>
          </w:tcPr>
          <w:p w14:paraId="4D8242F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纳</w:t>
            </w:r>
            <w:r>
              <w:rPr>
                <w:rFonts w:ascii="Times New Roman" w:hAnsi="Times New Roman" w:eastAsia="宋体"/>
                <w:spacing w:val="-6"/>
                <w:w w:val="100"/>
                <w:sz w:val="18"/>
                <w:szCs w:val="18"/>
              </w:rPr>
              <w:t>税申报技能训练</w:t>
            </w:r>
          </w:p>
        </w:tc>
        <w:tc>
          <w:tcPr>
            <w:tcW w:w="331" w:type="pct"/>
            <w:tcBorders>
              <w:tl2br w:val="nil"/>
              <w:tr2bl w:val="nil"/>
            </w:tcBorders>
            <w:shd w:val="clear" w:color="auto" w:fill="auto"/>
            <w:noWrap w:val="0"/>
            <w:vAlign w:val="center"/>
          </w:tcPr>
          <w:p w14:paraId="4BF45D7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79" w:type="pct"/>
            <w:tcBorders>
              <w:tl2br w:val="nil"/>
              <w:tr2bl w:val="nil"/>
            </w:tcBorders>
            <w:shd w:val="clear" w:color="auto" w:fill="auto"/>
            <w:noWrap w:val="0"/>
            <w:vAlign w:val="center"/>
          </w:tcPr>
          <w:p w14:paraId="22A2A4F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0</w:t>
            </w:r>
          </w:p>
        </w:tc>
        <w:tc>
          <w:tcPr>
            <w:tcW w:w="296" w:type="pct"/>
            <w:tcBorders>
              <w:tl2br w:val="nil"/>
              <w:tr2bl w:val="nil"/>
            </w:tcBorders>
            <w:shd w:val="clear" w:color="auto" w:fill="auto"/>
            <w:noWrap w:val="0"/>
            <w:vAlign w:val="center"/>
          </w:tcPr>
          <w:p w14:paraId="686D65C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339" w:type="pct"/>
            <w:tcBorders>
              <w:tl2br w:val="nil"/>
              <w:tr2bl w:val="nil"/>
            </w:tcBorders>
            <w:shd w:val="clear" w:color="auto" w:fill="auto"/>
            <w:noWrap w:val="0"/>
            <w:vAlign w:val="center"/>
          </w:tcPr>
          <w:p w14:paraId="59A0272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w:t>
            </w:r>
          </w:p>
        </w:tc>
        <w:tc>
          <w:tcPr>
            <w:tcW w:w="229" w:type="pct"/>
            <w:tcBorders>
              <w:tl2br w:val="nil"/>
              <w:tr2bl w:val="nil"/>
            </w:tcBorders>
            <w:shd w:val="clear" w:color="auto" w:fill="auto"/>
            <w:noWrap w:val="0"/>
            <w:vAlign w:val="center"/>
          </w:tcPr>
          <w:p w14:paraId="39CC7FF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73DAC2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19" w:type="pct"/>
            <w:tcBorders>
              <w:tl2br w:val="nil"/>
              <w:tr2bl w:val="nil"/>
            </w:tcBorders>
            <w:shd w:val="clear" w:color="auto" w:fill="auto"/>
            <w:noWrap w:val="0"/>
            <w:vAlign w:val="center"/>
          </w:tcPr>
          <w:p w14:paraId="6C85E18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9" w:type="pct"/>
            <w:tcBorders>
              <w:tl2br w:val="nil"/>
              <w:tr2bl w:val="nil"/>
            </w:tcBorders>
            <w:shd w:val="clear" w:color="auto" w:fill="auto"/>
            <w:noWrap w:val="0"/>
            <w:vAlign w:val="center"/>
          </w:tcPr>
          <w:p w14:paraId="3885292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29" w:type="pct"/>
            <w:tcBorders>
              <w:tl2br w:val="nil"/>
              <w:tr2bl w:val="nil"/>
            </w:tcBorders>
            <w:shd w:val="clear" w:color="auto" w:fill="auto"/>
            <w:noWrap w:val="0"/>
            <w:vAlign w:val="center"/>
          </w:tcPr>
          <w:p w14:paraId="5C2A512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590EFBA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46E0E22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50201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7E5C7617">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40" w:type="pct"/>
            <w:vMerge w:val="continue"/>
            <w:tcBorders>
              <w:tl2br w:val="nil"/>
              <w:tr2bl w:val="nil"/>
            </w:tcBorders>
            <w:noWrap w:val="0"/>
            <w:vAlign w:val="center"/>
          </w:tcPr>
          <w:p w14:paraId="736157D5">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35" w:type="pct"/>
            <w:vMerge w:val="continue"/>
            <w:tcBorders>
              <w:tl2br w:val="nil"/>
              <w:tr2bl w:val="nil"/>
            </w:tcBorders>
            <w:noWrap w:val="0"/>
            <w:vAlign w:val="center"/>
          </w:tcPr>
          <w:p w14:paraId="4DE54C9C">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485" w:type="pct"/>
            <w:tcBorders>
              <w:tl2br w:val="nil"/>
              <w:tr2bl w:val="nil"/>
            </w:tcBorders>
            <w:shd w:val="clear" w:color="auto" w:fill="auto"/>
            <w:noWrap w:val="0"/>
            <w:vAlign w:val="center"/>
          </w:tcPr>
          <w:p w14:paraId="2FE5F73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C073064</w:t>
            </w:r>
          </w:p>
        </w:tc>
        <w:tc>
          <w:tcPr>
            <w:tcW w:w="868" w:type="pct"/>
            <w:tcBorders>
              <w:tl2br w:val="nil"/>
              <w:tr2bl w:val="nil"/>
            </w:tcBorders>
            <w:shd w:val="clear" w:color="auto" w:fill="auto"/>
            <w:noWrap w:val="0"/>
            <w:vAlign w:val="center"/>
          </w:tcPr>
          <w:p w14:paraId="5A7105D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宋体"/>
                <w:spacing w:val="-6"/>
                <w:w w:val="100"/>
                <w:kern w:val="2"/>
                <w:sz w:val="18"/>
                <w:szCs w:val="18"/>
                <w:lang w:val="en-US" w:eastAsia="zh-CN" w:bidi="ar-SA"/>
              </w:rPr>
            </w:pPr>
            <w:r>
              <w:rPr>
                <w:rFonts w:ascii="Times New Roman" w:hAnsi="Times New Roman" w:eastAsia="宋体" w:cs="宋体"/>
                <w:spacing w:val="-6"/>
                <w:w w:val="100"/>
                <w:sz w:val="18"/>
                <w:szCs w:val="18"/>
              </w:rPr>
              <w:t>财务管理综合实训</w:t>
            </w:r>
          </w:p>
        </w:tc>
        <w:tc>
          <w:tcPr>
            <w:tcW w:w="331" w:type="pct"/>
            <w:tcBorders>
              <w:tl2br w:val="nil"/>
              <w:tr2bl w:val="nil"/>
            </w:tcBorders>
            <w:shd w:val="clear" w:color="auto" w:fill="auto"/>
            <w:noWrap w:val="0"/>
            <w:vAlign w:val="center"/>
          </w:tcPr>
          <w:p w14:paraId="1E1BDA7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79" w:type="pct"/>
            <w:tcBorders>
              <w:tl2br w:val="nil"/>
              <w:tr2bl w:val="nil"/>
            </w:tcBorders>
            <w:shd w:val="clear" w:color="auto" w:fill="auto"/>
            <w:noWrap w:val="0"/>
            <w:vAlign w:val="center"/>
          </w:tcPr>
          <w:p w14:paraId="76FC7CB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0</w:t>
            </w:r>
          </w:p>
        </w:tc>
        <w:tc>
          <w:tcPr>
            <w:tcW w:w="296" w:type="pct"/>
            <w:tcBorders>
              <w:tl2br w:val="nil"/>
              <w:tr2bl w:val="nil"/>
            </w:tcBorders>
            <w:shd w:val="clear" w:color="auto" w:fill="auto"/>
            <w:noWrap w:val="0"/>
            <w:vAlign w:val="center"/>
          </w:tcPr>
          <w:p w14:paraId="1ED7370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339" w:type="pct"/>
            <w:tcBorders>
              <w:tl2br w:val="nil"/>
              <w:tr2bl w:val="nil"/>
            </w:tcBorders>
            <w:shd w:val="clear" w:color="auto" w:fill="auto"/>
            <w:noWrap w:val="0"/>
            <w:vAlign w:val="center"/>
          </w:tcPr>
          <w:p w14:paraId="1CB68B4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w:t>
            </w:r>
          </w:p>
        </w:tc>
        <w:tc>
          <w:tcPr>
            <w:tcW w:w="229" w:type="pct"/>
            <w:tcBorders>
              <w:tl2br w:val="nil"/>
              <w:tr2bl w:val="nil"/>
            </w:tcBorders>
            <w:shd w:val="clear" w:color="auto" w:fill="auto"/>
            <w:noWrap w:val="0"/>
            <w:vAlign w:val="center"/>
          </w:tcPr>
          <w:p w14:paraId="41F17B5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821FFE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19" w:type="pct"/>
            <w:tcBorders>
              <w:tl2br w:val="nil"/>
              <w:tr2bl w:val="nil"/>
            </w:tcBorders>
            <w:shd w:val="clear" w:color="auto" w:fill="auto"/>
            <w:noWrap w:val="0"/>
            <w:vAlign w:val="center"/>
          </w:tcPr>
          <w:p w14:paraId="405BFA3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39" w:type="pct"/>
            <w:tcBorders>
              <w:tl2br w:val="nil"/>
              <w:tr2bl w:val="nil"/>
            </w:tcBorders>
            <w:shd w:val="clear" w:color="auto" w:fill="auto"/>
            <w:noWrap w:val="0"/>
            <w:vAlign w:val="center"/>
          </w:tcPr>
          <w:p w14:paraId="7A60626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2E7B3B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7B0A034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06F3DB2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5B20D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3602E526">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40" w:type="pct"/>
            <w:vMerge w:val="continue"/>
            <w:tcBorders>
              <w:tl2br w:val="nil"/>
              <w:tr2bl w:val="nil"/>
            </w:tcBorders>
            <w:noWrap w:val="0"/>
            <w:vAlign w:val="center"/>
          </w:tcPr>
          <w:p w14:paraId="381A8298">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35" w:type="pct"/>
            <w:vMerge w:val="continue"/>
            <w:tcBorders>
              <w:tl2br w:val="nil"/>
              <w:tr2bl w:val="nil"/>
            </w:tcBorders>
            <w:noWrap w:val="0"/>
            <w:vAlign w:val="center"/>
          </w:tcPr>
          <w:p w14:paraId="53D87E2F">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485" w:type="pct"/>
            <w:tcBorders>
              <w:tl2br w:val="nil"/>
              <w:tr2bl w:val="nil"/>
            </w:tcBorders>
            <w:shd w:val="clear" w:color="auto" w:fill="auto"/>
            <w:noWrap w:val="0"/>
            <w:vAlign w:val="center"/>
          </w:tcPr>
          <w:p w14:paraId="04FE55C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C073087</w:t>
            </w:r>
          </w:p>
        </w:tc>
        <w:tc>
          <w:tcPr>
            <w:tcW w:w="868" w:type="pct"/>
            <w:tcBorders>
              <w:tl2br w:val="nil"/>
              <w:tr2bl w:val="nil"/>
            </w:tcBorders>
            <w:shd w:val="clear" w:color="auto" w:fill="auto"/>
            <w:noWrap w:val="0"/>
            <w:vAlign w:val="center"/>
          </w:tcPr>
          <w:p w14:paraId="62D24701">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财务管理岗位实习Ⅰ</w:t>
            </w:r>
          </w:p>
        </w:tc>
        <w:tc>
          <w:tcPr>
            <w:tcW w:w="331" w:type="pct"/>
            <w:tcBorders>
              <w:tl2br w:val="nil"/>
              <w:tr2bl w:val="nil"/>
            </w:tcBorders>
            <w:shd w:val="clear" w:color="auto" w:fill="auto"/>
            <w:noWrap w:val="0"/>
            <w:vAlign w:val="center"/>
          </w:tcPr>
          <w:p w14:paraId="41E1A77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spacing w:val="0"/>
                <w:w w:val="100"/>
                <w:sz w:val="18"/>
                <w:szCs w:val="18"/>
                <w:lang w:val="en-US" w:eastAsia="zh-CN"/>
              </w:rPr>
              <w:t>9</w:t>
            </w:r>
            <w:r>
              <w:rPr>
                <w:rFonts w:ascii="Times New Roman" w:hAnsi="Times New Roman" w:eastAsia="宋体"/>
                <w:spacing w:val="0"/>
                <w:w w:val="100"/>
                <w:sz w:val="18"/>
                <w:szCs w:val="18"/>
              </w:rPr>
              <w:t>0</w:t>
            </w:r>
          </w:p>
        </w:tc>
        <w:tc>
          <w:tcPr>
            <w:tcW w:w="279" w:type="pct"/>
            <w:tcBorders>
              <w:tl2br w:val="nil"/>
              <w:tr2bl w:val="nil"/>
            </w:tcBorders>
            <w:shd w:val="clear" w:color="auto" w:fill="auto"/>
            <w:noWrap w:val="0"/>
            <w:vAlign w:val="center"/>
          </w:tcPr>
          <w:p w14:paraId="256D41A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0</w:t>
            </w:r>
          </w:p>
        </w:tc>
        <w:tc>
          <w:tcPr>
            <w:tcW w:w="296" w:type="pct"/>
            <w:tcBorders>
              <w:tl2br w:val="nil"/>
              <w:tr2bl w:val="nil"/>
            </w:tcBorders>
            <w:shd w:val="clear" w:color="auto" w:fill="auto"/>
            <w:noWrap w:val="0"/>
            <w:vAlign w:val="center"/>
          </w:tcPr>
          <w:p w14:paraId="5FDD0D4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spacing w:val="0"/>
                <w:w w:val="100"/>
                <w:sz w:val="18"/>
                <w:szCs w:val="18"/>
                <w:lang w:val="en-US" w:eastAsia="zh-CN"/>
              </w:rPr>
              <w:t>9</w:t>
            </w:r>
            <w:r>
              <w:rPr>
                <w:rFonts w:ascii="Times New Roman" w:hAnsi="Times New Roman" w:eastAsia="宋体"/>
                <w:spacing w:val="0"/>
                <w:w w:val="100"/>
                <w:sz w:val="18"/>
                <w:szCs w:val="18"/>
              </w:rPr>
              <w:t>0</w:t>
            </w:r>
          </w:p>
        </w:tc>
        <w:tc>
          <w:tcPr>
            <w:tcW w:w="339" w:type="pct"/>
            <w:tcBorders>
              <w:tl2br w:val="nil"/>
              <w:tr2bl w:val="nil"/>
            </w:tcBorders>
            <w:shd w:val="clear" w:color="auto" w:fill="auto"/>
            <w:noWrap w:val="0"/>
            <w:vAlign w:val="center"/>
          </w:tcPr>
          <w:p w14:paraId="0699824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6</w:t>
            </w:r>
          </w:p>
        </w:tc>
        <w:tc>
          <w:tcPr>
            <w:tcW w:w="229" w:type="pct"/>
            <w:tcBorders>
              <w:tl2br w:val="nil"/>
              <w:tr2bl w:val="nil"/>
            </w:tcBorders>
            <w:shd w:val="clear" w:color="auto" w:fill="auto"/>
            <w:noWrap w:val="0"/>
            <w:vAlign w:val="center"/>
          </w:tcPr>
          <w:p w14:paraId="79B1FCB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FA3056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19" w:type="pct"/>
            <w:tcBorders>
              <w:tl2br w:val="nil"/>
              <w:tr2bl w:val="nil"/>
            </w:tcBorders>
            <w:shd w:val="clear" w:color="auto" w:fill="auto"/>
            <w:noWrap w:val="0"/>
            <w:vAlign w:val="center"/>
          </w:tcPr>
          <w:p w14:paraId="3546B23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9" w:type="pct"/>
            <w:tcBorders>
              <w:tl2br w:val="nil"/>
              <w:tr2bl w:val="nil"/>
            </w:tcBorders>
            <w:shd w:val="clear" w:color="auto" w:fill="auto"/>
            <w:noWrap w:val="0"/>
            <w:vAlign w:val="center"/>
          </w:tcPr>
          <w:p w14:paraId="23A99FF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038346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15</w:t>
            </w:r>
          </w:p>
        </w:tc>
        <w:tc>
          <w:tcPr>
            <w:tcW w:w="233" w:type="pct"/>
            <w:tcBorders>
              <w:tl2br w:val="nil"/>
              <w:tr2bl w:val="nil"/>
            </w:tcBorders>
            <w:shd w:val="clear" w:color="auto" w:fill="auto"/>
            <w:noWrap w:val="0"/>
            <w:vAlign w:val="center"/>
          </w:tcPr>
          <w:p w14:paraId="0396911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30648A4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02B08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7D03AC32">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40" w:type="pct"/>
            <w:vMerge w:val="continue"/>
            <w:tcBorders>
              <w:tl2br w:val="nil"/>
              <w:tr2bl w:val="nil"/>
            </w:tcBorders>
            <w:noWrap w:val="0"/>
            <w:vAlign w:val="center"/>
          </w:tcPr>
          <w:p w14:paraId="52B7221B">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35" w:type="pct"/>
            <w:vMerge w:val="continue"/>
            <w:tcBorders>
              <w:tl2br w:val="nil"/>
              <w:tr2bl w:val="nil"/>
            </w:tcBorders>
            <w:noWrap w:val="0"/>
            <w:vAlign w:val="center"/>
          </w:tcPr>
          <w:p w14:paraId="4C0AB9E6">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485" w:type="pct"/>
            <w:tcBorders>
              <w:tl2br w:val="nil"/>
              <w:tr2bl w:val="nil"/>
            </w:tcBorders>
            <w:shd w:val="clear" w:color="auto" w:fill="auto"/>
            <w:noWrap w:val="0"/>
            <w:vAlign w:val="center"/>
          </w:tcPr>
          <w:p w14:paraId="30FABAF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C073065</w:t>
            </w:r>
          </w:p>
        </w:tc>
        <w:tc>
          <w:tcPr>
            <w:tcW w:w="868" w:type="pct"/>
            <w:tcBorders>
              <w:tl2br w:val="nil"/>
              <w:tr2bl w:val="nil"/>
            </w:tcBorders>
            <w:shd w:val="clear" w:color="auto" w:fill="auto"/>
            <w:noWrap w:val="0"/>
            <w:vAlign w:val="center"/>
          </w:tcPr>
          <w:p w14:paraId="3BFCC775">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财务管理毕业设计/论文</w:t>
            </w:r>
          </w:p>
        </w:tc>
        <w:tc>
          <w:tcPr>
            <w:tcW w:w="331" w:type="pct"/>
            <w:tcBorders>
              <w:tl2br w:val="nil"/>
              <w:tr2bl w:val="nil"/>
            </w:tcBorders>
            <w:shd w:val="clear" w:color="auto" w:fill="auto"/>
            <w:noWrap w:val="0"/>
            <w:vAlign w:val="center"/>
          </w:tcPr>
          <w:p w14:paraId="7B04D2C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180</w:t>
            </w:r>
          </w:p>
        </w:tc>
        <w:tc>
          <w:tcPr>
            <w:tcW w:w="279" w:type="pct"/>
            <w:tcBorders>
              <w:tl2br w:val="nil"/>
              <w:tr2bl w:val="nil"/>
            </w:tcBorders>
            <w:shd w:val="clear" w:color="auto" w:fill="auto"/>
            <w:noWrap w:val="0"/>
            <w:vAlign w:val="center"/>
          </w:tcPr>
          <w:p w14:paraId="6612EF6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0</w:t>
            </w:r>
          </w:p>
        </w:tc>
        <w:tc>
          <w:tcPr>
            <w:tcW w:w="296" w:type="pct"/>
            <w:tcBorders>
              <w:tl2br w:val="nil"/>
              <w:tr2bl w:val="nil"/>
            </w:tcBorders>
            <w:shd w:val="clear" w:color="auto" w:fill="auto"/>
            <w:noWrap w:val="0"/>
            <w:vAlign w:val="center"/>
          </w:tcPr>
          <w:p w14:paraId="1E9ABF8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180</w:t>
            </w:r>
          </w:p>
        </w:tc>
        <w:tc>
          <w:tcPr>
            <w:tcW w:w="339" w:type="pct"/>
            <w:tcBorders>
              <w:tl2br w:val="nil"/>
              <w:tr2bl w:val="nil"/>
            </w:tcBorders>
            <w:shd w:val="clear" w:color="auto" w:fill="auto"/>
            <w:noWrap w:val="0"/>
            <w:vAlign w:val="center"/>
          </w:tcPr>
          <w:p w14:paraId="13E9DBA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6</w:t>
            </w:r>
          </w:p>
        </w:tc>
        <w:tc>
          <w:tcPr>
            <w:tcW w:w="229" w:type="pct"/>
            <w:tcBorders>
              <w:tl2br w:val="nil"/>
              <w:tr2bl w:val="nil"/>
            </w:tcBorders>
            <w:shd w:val="clear" w:color="auto" w:fill="auto"/>
            <w:noWrap w:val="0"/>
            <w:vAlign w:val="center"/>
          </w:tcPr>
          <w:p w14:paraId="08CF125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F6D4AE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19" w:type="pct"/>
            <w:tcBorders>
              <w:tl2br w:val="nil"/>
              <w:tr2bl w:val="nil"/>
            </w:tcBorders>
            <w:shd w:val="clear" w:color="auto" w:fill="auto"/>
            <w:noWrap w:val="0"/>
            <w:vAlign w:val="center"/>
          </w:tcPr>
          <w:p w14:paraId="1634E1D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9" w:type="pct"/>
            <w:tcBorders>
              <w:tl2br w:val="nil"/>
              <w:tr2bl w:val="nil"/>
            </w:tcBorders>
            <w:shd w:val="clear" w:color="auto" w:fill="auto"/>
            <w:noWrap w:val="0"/>
            <w:vAlign w:val="center"/>
          </w:tcPr>
          <w:p w14:paraId="7ED63BE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6A7680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33" w:type="pct"/>
            <w:tcBorders>
              <w:tl2br w:val="nil"/>
              <w:tr2bl w:val="nil"/>
            </w:tcBorders>
            <w:shd w:val="clear" w:color="auto" w:fill="auto"/>
            <w:noWrap w:val="0"/>
            <w:vAlign w:val="center"/>
          </w:tcPr>
          <w:p w14:paraId="5880AA7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406E858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6BFD9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2CFA89D6">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40" w:type="pct"/>
            <w:vMerge w:val="continue"/>
            <w:tcBorders>
              <w:tl2br w:val="nil"/>
              <w:tr2bl w:val="nil"/>
            </w:tcBorders>
            <w:noWrap w:val="0"/>
            <w:vAlign w:val="center"/>
          </w:tcPr>
          <w:p w14:paraId="7FC0310D">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35" w:type="pct"/>
            <w:vMerge w:val="continue"/>
            <w:tcBorders>
              <w:tl2br w:val="nil"/>
              <w:tr2bl w:val="nil"/>
            </w:tcBorders>
            <w:noWrap w:val="0"/>
            <w:vAlign w:val="center"/>
          </w:tcPr>
          <w:p w14:paraId="2869D040">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485" w:type="pct"/>
            <w:tcBorders>
              <w:tl2br w:val="nil"/>
              <w:tr2bl w:val="nil"/>
            </w:tcBorders>
            <w:shd w:val="clear" w:color="auto" w:fill="auto"/>
            <w:noWrap w:val="0"/>
            <w:vAlign w:val="center"/>
          </w:tcPr>
          <w:p w14:paraId="4FC2DD6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C073088</w:t>
            </w:r>
          </w:p>
        </w:tc>
        <w:tc>
          <w:tcPr>
            <w:tcW w:w="868" w:type="pct"/>
            <w:tcBorders>
              <w:tl2br w:val="nil"/>
              <w:tr2bl w:val="nil"/>
            </w:tcBorders>
            <w:shd w:val="clear" w:color="auto" w:fill="auto"/>
            <w:noWrap w:val="0"/>
            <w:vAlign w:val="center"/>
          </w:tcPr>
          <w:p w14:paraId="6270527B">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财务管理岗位实习Ⅱ</w:t>
            </w:r>
          </w:p>
        </w:tc>
        <w:tc>
          <w:tcPr>
            <w:tcW w:w="331" w:type="pct"/>
            <w:tcBorders>
              <w:tl2br w:val="nil"/>
              <w:tr2bl w:val="nil"/>
            </w:tcBorders>
            <w:shd w:val="clear" w:color="auto" w:fill="auto"/>
            <w:noWrap w:val="0"/>
            <w:vAlign w:val="center"/>
          </w:tcPr>
          <w:p w14:paraId="7E019CF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270</w:t>
            </w:r>
          </w:p>
        </w:tc>
        <w:tc>
          <w:tcPr>
            <w:tcW w:w="279" w:type="pct"/>
            <w:tcBorders>
              <w:tl2br w:val="nil"/>
              <w:tr2bl w:val="nil"/>
            </w:tcBorders>
            <w:shd w:val="clear" w:color="auto" w:fill="auto"/>
            <w:noWrap w:val="0"/>
            <w:vAlign w:val="center"/>
          </w:tcPr>
          <w:p w14:paraId="1F10092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0</w:t>
            </w:r>
          </w:p>
        </w:tc>
        <w:tc>
          <w:tcPr>
            <w:tcW w:w="296" w:type="pct"/>
            <w:tcBorders>
              <w:tl2br w:val="nil"/>
              <w:tr2bl w:val="nil"/>
            </w:tcBorders>
            <w:shd w:val="clear" w:color="auto" w:fill="auto"/>
            <w:noWrap w:val="0"/>
            <w:vAlign w:val="center"/>
          </w:tcPr>
          <w:p w14:paraId="3E5C951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270</w:t>
            </w:r>
          </w:p>
        </w:tc>
        <w:tc>
          <w:tcPr>
            <w:tcW w:w="339" w:type="pct"/>
            <w:tcBorders>
              <w:tl2br w:val="nil"/>
              <w:tr2bl w:val="nil"/>
            </w:tcBorders>
            <w:shd w:val="clear" w:color="auto" w:fill="auto"/>
            <w:noWrap w:val="0"/>
            <w:vAlign w:val="center"/>
          </w:tcPr>
          <w:p w14:paraId="68B8EF8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9</w:t>
            </w:r>
          </w:p>
        </w:tc>
        <w:tc>
          <w:tcPr>
            <w:tcW w:w="229" w:type="pct"/>
            <w:tcBorders>
              <w:tl2br w:val="nil"/>
              <w:tr2bl w:val="nil"/>
            </w:tcBorders>
            <w:shd w:val="clear" w:color="auto" w:fill="auto"/>
            <w:noWrap w:val="0"/>
            <w:vAlign w:val="center"/>
          </w:tcPr>
          <w:p w14:paraId="596AD4A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5B61849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19" w:type="pct"/>
            <w:tcBorders>
              <w:tl2br w:val="nil"/>
              <w:tr2bl w:val="nil"/>
            </w:tcBorders>
            <w:shd w:val="clear" w:color="auto" w:fill="auto"/>
            <w:noWrap w:val="0"/>
            <w:vAlign w:val="center"/>
          </w:tcPr>
          <w:p w14:paraId="4BFA92B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9" w:type="pct"/>
            <w:tcBorders>
              <w:tl2br w:val="nil"/>
              <w:tr2bl w:val="nil"/>
            </w:tcBorders>
            <w:shd w:val="clear" w:color="auto" w:fill="auto"/>
            <w:noWrap w:val="0"/>
            <w:vAlign w:val="center"/>
          </w:tcPr>
          <w:p w14:paraId="0DAF18D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4E09E5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34C8B05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15</w:t>
            </w:r>
          </w:p>
        </w:tc>
        <w:tc>
          <w:tcPr>
            <w:tcW w:w="308" w:type="pct"/>
            <w:tcBorders>
              <w:tl2br w:val="nil"/>
              <w:tr2bl w:val="nil"/>
            </w:tcBorders>
            <w:shd w:val="clear" w:color="auto" w:fill="auto"/>
            <w:noWrap w:val="0"/>
            <w:vAlign w:val="center"/>
          </w:tcPr>
          <w:p w14:paraId="2B13E5B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37AD4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6A65E375">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40" w:type="pct"/>
            <w:vMerge w:val="continue"/>
            <w:tcBorders>
              <w:tl2br w:val="nil"/>
              <w:tr2bl w:val="nil"/>
            </w:tcBorders>
            <w:noWrap w:val="0"/>
            <w:vAlign w:val="center"/>
          </w:tcPr>
          <w:p w14:paraId="71E72D23">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235" w:type="pct"/>
            <w:vMerge w:val="continue"/>
            <w:tcBorders>
              <w:tl2br w:val="nil"/>
              <w:tr2bl w:val="nil"/>
            </w:tcBorders>
            <w:noWrap w:val="0"/>
            <w:vAlign w:val="center"/>
          </w:tcPr>
          <w:p w14:paraId="3728DD17">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b w:val="0"/>
                <w:bCs/>
                <w:spacing w:val="0"/>
                <w:w w:val="100"/>
                <w:sz w:val="18"/>
                <w:szCs w:val="18"/>
              </w:rPr>
            </w:pPr>
          </w:p>
        </w:tc>
        <w:tc>
          <w:tcPr>
            <w:tcW w:w="485" w:type="pct"/>
            <w:tcBorders>
              <w:tl2br w:val="nil"/>
              <w:tr2bl w:val="nil"/>
            </w:tcBorders>
            <w:shd w:val="clear" w:color="auto" w:fill="auto"/>
            <w:noWrap w:val="0"/>
            <w:vAlign w:val="center"/>
          </w:tcPr>
          <w:p w14:paraId="4023B58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hint="eastAsia" w:ascii="Times New Roman" w:hAnsi="Times New Roman" w:eastAsia="宋体"/>
                <w:spacing w:val="0"/>
                <w:w w:val="100"/>
                <w:sz w:val="18"/>
                <w:szCs w:val="18"/>
              </w:rPr>
              <w:t>C073115</w:t>
            </w:r>
          </w:p>
        </w:tc>
        <w:tc>
          <w:tcPr>
            <w:tcW w:w="868" w:type="pct"/>
            <w:tcBorders>
              <w:tl2br w:val="nil"/>
              <w:tr2bl w:val="nil"/>
            </w:tcBorders>
            <w:shd w:val="clear" w:color="auto" w:fill="auto"/>
            <w:noWrap w:val="0"/>
            <w:vAlign w:val="center"/>
          </w:tcPr>
          <w:p w14:paraId="15CBF1FD">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hint="eastAsia" w:ascii="Times New Roman" w:hAnsi="Times New Roman" w:eastAsia="宋体"/>
                <w:spacing w:val="0"/>
                <w:w w:val="100"/>
                <w:sz w:val="18"/>
                <w:szCs w:val="18"/>
              </w:rPr>
              <w:t>大数据与财务管理专业企业实践</w:t>
            </w:r>
          </w:p>
        </w:tc>
        <w:tc>
          <w:tcPr>
            <w:tcW w:w="331" w:type="pct"/>
            <w:tcBorders>
              <w:tl2br w:val="nil"/>
              <w:tr2bl w:val="nil"/>
            </w:tcBorders>
            <w:shd w:val="clear" w:color="auto" w:fill="auto"/>
            <w:noWrap w:val="0"/>
            <w:vAlign w:val="center"/>
          </w:tcPr>
          <w:p w14:paraId="32D60AF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spacing w:val="0"/>
                <w:w w:val="100"/>
                <w:sz w:val="18"/>
                <w:szCs w:val="18"/>
                <w:lang w:val="en-US" w:eastAsia="zh-CN"/>
              </w:rPr>
            </w:pPr>
            <w:r>
              <w:rPr>
                <w:rFonts w:hint="eastAsia" w:ascii="Times New Roman" w:hAnsi="Times New Roman"/>
                <w:spacing w:val="0"/>
                <w:w w:val="100"/>
                <w:sz w:val="18"/>
                <w:szCs w:val="18"/>
                <w:lang w:val="en-US" w:eastAsia="zh-CN"/>
              </w:rPr>
              <w:t>90</w:t>
            </w:r>
          </w:p>
        </w:tc>
        <w:tc>
          <w:tcPr>
            <w:tcW w:w="279" w:type="pct"/>
            <w:tcBorders>
              <w:tl2br w:val="nil"/>
              <w:tr2bl w:val="nil"/>
            </w:tcBorders>
            <w:shd w:val="clear" w:color="auto" w:fill="auto"/>
            <w:noWrap w:val="0"/>
            <w:vAlign w:val="center"/>
          </w:tcPr>
          <w:p w14:paraId="3E3CDA8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96" w:type="pct"/>
            <w:tcBorders>
              <w:tl2br w:val="nil"/>
              <w:tr2bl w:val="nil"/>
            </w:tcBorders>
            <w:shd w:val="clear" w:color="auto" w:fill="auto"/>
            <w:noWrap w:val="0"/>
            <w:vAlign w:val="center"/>
          </w:tcPr>
          <w:p w14:paraId="6D05B54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spacing w:val="0"/>
                <w:w w:val="100"/>
                <w:sz w:val="18"/>
                <w:szCs w:val="18"/>
                <w:lang w:val="en-US" w:eastAsia="zh-CN"/>
              </w:rPr>
            </w:pPr>
            <w:r>
              <w:rPr>
                <w:rFonts w:hint="eastAsia" w:ascii="Times New Roman" w:hAnsi="Times New Roman"/>
                <w:spacing w:val="0"/>
                <w:w w:val="100"/>
                <w:sz w:val="18"/>
                <w:szCs w:val="18"/>
                <w:lang w:val="en-US" w:eastAsia="zh-CN"/>
              </w:rPr>
              <w:t>90</w:t>
            </w:r>
          </w:p>
        </w:tc>
        <w:tc>
          <w:tcPr>
            <w:tcW w:w="339" w:type="pct"/>
            <w:tcBorders>
              <w:tl2br w:val="nil"/>
              <w:tr2bl w:val="nil"/>
            </w:tcBorders>
            <w:shd w:val="clear" w:color="auto" w:fill="auto"/>
            <w:noWrap w:val="0"/>
            <w:vAlign w:val="center"/>
          </w:tcPr>
          <w:p w14:paraId="19A62A2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spacing w:val="0"/>
                <w:w w:val="100"/>
                <w:sz w:val="18"/>
                <w:szCs w:val="18"/>
                <w:lang w:val="en-US" w:eastAsia="zh-CN"/>
              </w:rPr>
            </w:pPr>
            <w:r>
              <w:rPr>
                <w:rFonts w:hint="eastAsia" w:ascii="Times New Roman" w:hAnsi="Times New Roman"/>
                <w:spacing w:val="0"/>
                <w:w w:val="100"/>
                <w:sz w:val="18"/>
                <w:szCs w:val="18"/>
                <w:lang w:val="en-US" w:eastAsia="zh-CN"/>
              </w:rPr>
              <w:t>3</w:t>
            </w:r>
          </w:p>
        </w:tc>
        <w:tc>
          <w:tcPr>
            <w:tcW w:w="229" w:type="pct"/>
            <w:tcBorders>
              <w:tl2br w:val="nil"/>
              <w:tr2bl w:val="nil"/>
            </w:tcBorders>
            <w:shd w:val="clear" w:color="auto" w:fill="auto"/>
            <w:noWrap w:val="0"/>
            <w:vAlign w:val="center"/>
          </w:tcPr>
          <w:p w14:paraId="6BC6ED6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FE44DA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19" w:type="pct"/>
            <w:tcBorders>
              <w:tl2br w:val="nil"/>
              <w:tr2bl w:val="nil"/>
            </w:tcBorders>
            <w:shd w:val="clear" w:color="auto" w:fill="auto"/>
            <w:noWrap w:val="0"/>
            <w:vAlign w:val="center"/>
          </w:tcPr>
          <w:p w14:paraId="5201C5F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9" w:type="pct"/>
            <w:tcBorders>
              <w:tl2br w:val="nil"/>
              <w:tr2bl w:val="nil"/>
            </w:tcBorders>
            <w:shd w:val="clear" w:color="auto" w:fill="auto"/>
            <w:noWrap w:val="0"/>
            <w:vAlign w:val="center"/>
          </w:tcPr>
          <w:p w14:paraId="4EE71D5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558606E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hint="eastAsia" w:ascii="Times New Roman" w:hAnsi="Times New Roman" w:cs="Times New Roman"/>
                <w:spacing w:val="0"/>
                <w:w w:val="100"/>
                <w:kern w:val="2"/>
                <w:sz w:val="18"/>
                <w:szCs w:val="18"/>
                <w:lang w:val="en-US" w:eastAsia="zh-CN" w:bidi="ar-SA"/>
              </w:rPr>
              <w:t>15</w:t>
            </w:r>
          </w:p>
        </w:tc>
        <w:tc>
          <w:tcPr>
            <w:tcW w:w="233" w:type="pct"/>
            <w:tcBorders>
              <w:tl2br w:val="nil"/>
              <w:tr2bl w:val="nil"/>
            </w:tcBorders>
            <w:shd w:val="clear" w:color="auto" w:fill="auto"/>
            <w:noWrap w:val="0"/>
            <w:vAlign w:val="center"/>
          </w:tcPr>
          <w:p w14:paraId="0B276FE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shd w:val="clear" w:color="auto" w:fill="auto"/>
            <w:noWrap w:val="0"/>
            <w:vAlign w:val="center"/>
          </w:tcPr>
          <w:p w14:paraId="13D114B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039CF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08BE32D2">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40" w:type="pct"/>
            <w:vMerge w:val="continue"/>
            <w:tcBorders>
              <w:tl2br w:val="nil"/>
              <w:tr2bl w:val="nil"/>
            </w:tcBorders>
            <w:noWrap w:val="0"/>
            <w:vAlign w:val="center"/>
          </w:tcPr>
          <w:p w14:paraId="7DC02DDE">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55DAA3C0">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1354" w:type="pct"/>
            <w:gridSpan w:val="2"/>
            <w:tcBorders>
              <w:tl2br w:val="nil"/>
              <w:tr2bl w:val="nil"/>
            </w:tcBorders>
            <w:noWrap w:val="0"/>
            <w:vAlign w:val="center"/>
          </w:tcPr>
          <w:p w14:paraId="1007B40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b/>
                <w:spacing w:val="0"/>
                <w:w w:val="100"/>
                <w:sz w:val="18"/>
                <w:szCs w:val="18"/>
              </w:rPr>
            </w:pPr>
            <w:r>
              <w:rPr>
                <w:rFonts w:ascii="Times New Roman" w:hAnsi="Times New Roman"/>
                <w:b/>
                <w:spacing w:val="0"/>
                <w:w w:val="100"/>
                <w:sz w:val="18"/>
                <w:szCs w:val="18"/>
              </w:rPr>
              <w:t>小计</w:t>
            </w:r>
          </w:p>
        </w:tc>
        <w:tc>
          <w:tcPr>
            <w:tcW w:w="331" w:type="pct"/>
            <w:tcBorders>
              <w:tl2br w:val="nil"/>
              <w:tr2bl w:val="nil"/>
            </w:tcBorders>
            <w:noWrap w:val="0"/>
            <w:vAlign w:val="center"/>
          </w:tcPr>
          <w:p w14:paraId="278F9B49">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1102</w:t>
            </w:r>
          </w:p>
        </w:tc>
        <w:tc>
          <w:tcPr>
            <w:tcW w:w="279" w:type="pct"/>
            <w:tcBorders>
              <w:tl2br w:val="nil"/>
              <w:tr2bl w:val="nil"/>
            </w:tcBorders>
            <w:noWrap w:val="0"/>
            <w:vAlign w:val="center"/>
          </w:tcPr>
          <w:p w14:paraId="5D745E73">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105" w:leftChars="-50" w:right="-105" w:rightChars="-50" w:firstLine="0" w:firstLine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276</w:t>
            </w:r>
          </w:p>
        </w:tc>
        <w:tc>
          <w:tcPr>
            <w:tcW w:w="296" w:type="pct"/>
            <w:tcBorders>
              <w:tl2br w:val="nil"/>
              <w:tr2bl w:val="nil"/>
            </w:tcBorders>
            <w:noWrap w:val="0"/>
            <w:vAlign w:val="center"/>
          </w:tcPr>
          <w:p w14:paraId="0CE26A41">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826</w:t>
            </w:r>
          </w:p>
        </w:tc>
        <w:tc>
          <w:tcPr>
            <w:tcW w:w="339" w:type="pct"/>
            <w:tcBorders>
              <w:tl2br w:val="nil"/>
              <w:tr2bl w:val="nil"/>
            </w:tcBorders>
            <w:noWrap w:val="0"/>
            <w:vAlign w:val="center"/>
          </w:tcPr>
          <w:p w14:paraId="27AA7EAE">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47</w:t>
            </w:r>
          </w:p>
        </w:tc>
        <w:tc>
          <w:tcPr>
            <w:tcW w:w="229" w:type="pct"/>
            <w:tcBorders>
              <w:tl2br w:val="nil"/>
              <w:tr2bl w:val="nil"/>
            </w:tcBorders>
            <w:noWrap w:val="0"/>
            <w:vAlign w:val="center"/>
          </w:tcPr>
          <w:p w14:paraId="388B187E">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right="5" w:rightChars="0"/>
              <w:jc w:val="center"/>
              <w:textAlignment w:val="auto"/>
              <w:rPr>
                <w:rFonts w:ascii="Times New Roman" w:hAnsi="Times New Roman" w:eastAsia="宋体"/>
                <w:b/>
                <w:spacing w:val="0"/>
                <w:w w:val="100"/>
                <w:sz w:val="18"/>
                <w:szCs w:val="18"/>
              </w:rPr>
            </w:pPr>
            <w:r>
              <w:rPr>
                <w:rFonts w:ascii="Times New Roman" w:hAnsi="Times New Roman"/>
                <w:b/>
                <w:spacing w:val="0"/>
                <w:w w:val="100"/>
                <w:sz w:val="18"/>
                <w:szCs w:val="18"/>
              </w:rPr>
              <w:t>6</w:t>
            </w:r>
          </w:p>
        </w:tc>
        <w:tc>
          <w:tcPr>
            <w:tcW w:w="229" w:type="pct"/>
            <w:tcBorders>
              <w:tl2br w:val="nil"/>
              <w:tr2bl w:val="nil"/>
            </w:tcBorders>
            <w:noWrap w:val="0"/>
            <w:vAlign w:val="center"/>
          </w:tcPr>
          <w:p w14:paraId="68376607">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74" w:leftChars="0" w:right="52" w:rightChars="0"/>
              <w:jc w:val="center"/>
              <w:textAlignment w:val="auto"/>
              <w:rPr>
                <w:rFonts w:ascii="Times New Roman" w:hAnsi="Times New Roman" w:eastAsia="宋体"/>
                <w:b/>
                <w:spacing w:val="0"/>
                <w:w w:val="100"/>
                <w:sz w:val="18"/>
                <w:szCs w:val="18"/>
              </w:rPr>
            </w:pPr>
            <w:r>
              <w:rPr>
                <w:rFonts w:ascii="Times New Roman" w:hAnsi="Times New Roman"/>
                <w:b/>
                <w:spacing w:val="0"/>
                <w:w w:val="100"/>
                <w:sz w:val="18"/>
                <w:szCs w:val="18"/>
              </w:rPr>
              <w:t>3</w:t>
            </w:r>
          </w:p>
        </w:tc>
        <w:tc>
          <w:tcPr>
            <w:tcW w:w="219" w:type="pct"/>
            <w:tcBorders>
              <w:tl2br w:val="nil"/>
              <w:tr2bl w:val="nil"/>
            </w:tcBorders>
            <w:noWrap w:val="0"/>
            <w:vAlign w:val="center"/>
          </w:tcPr>
          <w:p w14:paraId="6D1086BD">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right="2" w:rightChars="0"/>
              <w:jc w:val="both"/>
              <w:textAlignment w:val="auto"/>
              <w:rPr>
                <w:rFonts w:ascii="Times New Roman" w:hAnsi="Times New Roman" w:eastAsia="宋体"/>
                <w:b/>
                <w:spacing w:val="0"/>
                <w:w w:val="100"/>
                <w:sz w:val="18"/>
                <w:szCs w:val="18"/>
              </w:rPr>
            </w:pPr>
            <w:r>
              <w:rPr>
                <w:rFonts w:hint="eastAsia" w:ascii="Times New Roman" w:hAnsi="Times New Roman"/>
                <w:b/>
                <w:spacing w:val="0"/>
                <w:w w:val="100"/>
                <w:sz w:val="18"/>
                <w:szCs w:val="18"/>
                <w:lang w:val="en-US" w:eastAsia="zh-CN"/>
              </w:rPr>
              <w:t>6</w:t>
            </w:r>
            <w:r>
              <w:rPr>
                <w:rFonts w:ascii="Times New Roman" w:hAnsi="Times New Roman"/>
                <w:b/>
                <w:spacing w:val="0"/>
                <w:w w:val="100"/>
                <w:sz w:val="18"/>
                <w:szCs w:val="18"/>
              </w:rPr>
              <w:t>3</w:t>
            </w:r>
          </w:p>
        </w:tc>
        <w:tc>
          <w:tcPr>
            <w:tcW w:w="239" w:type="pct"/>
            <w:tcBorders>
              <w:tl2br w:val="nil"/>
              <w:tr2bl w:val="nil"/>
            </w:tcBorders>
            <w:noWrap w:val="0"/>
            <w:vAlign w:val="center"/>
          </w:tcPr>
          <w:p w14:paraId="4116FC09">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43</w:t>
            </w:r>
          </w:p>
        </w:tc>
        <w:tc>
          <w:tcPr>
            <w:tcW w:w="229" w:type="pct"/>
            <w:tcBorders>
              <w:tl2br w:val="nil"/>
              <w:tr2bl w:val="nil"/>
            </w:tcBorders>
            <w:noWrap w:val="0"/>
            <w:vAlign w:val="center"/>
          </w:tcPr>
          <w:p w14:paraId="209368BE">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13" w:leftChars="0"/>
              <w:jc w:val="center"/>
              <w:textAlignment w:val="auto"/>
              <w:rPr>
                <w:rFonts w:ascii="Times New Roman" w:hAnsi="Times New Roman" w:eastAsia="宋体"/>
                <w:b/>
                <w:spacing w:val="0"/>
                <w:w w:val="100"/>
                <w:sz w:val="18"/>
                <w:szCs w:val="18"/>
              </w:rPr>
            </w:pPr>
          </w:p>
        </w:tc>
        <w:tc>
          <w:tcPr>
            <w:tcW w:w="233" w:type="pct"/>
            <w:tcBorders>
              <w:tl2br w:val="nil"/>
              <w:tr2bl w:val="nil"/>
            </w:tcBorders>
            <w:noWrap w:val="0"/>
            <w:vAlign w:val="center"/>
          </w:tcPr>
          <w:p w14:paraId="58D2468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right="154" w:rightChars="0"/>
              <w:jc w:val="center"/>
              <w:textAlignment w:val="auto"/>
              <w:rPr>
                <w:rFonts w:ascii="Times New Roman" w:hAnsi="Times New Roman" w:eastAsia="宋体"/>
                <w:b/>
                <w:spacing w:val="0"/>
                <w:w w:val="100"/>
                <w:sz w:val="18"/>
                <w:szCs w:val="18"/>
              </w:rPr>
            </w:pPr>
          </w:p>
        </w:tc>
        <w:tc>
          <w:tcPr>
            <w:tcW w:w="308" w:type="pct"/>
            <w:tcBorders>
              <w:tl2br w:val="nil"/>
              <w:tr2bl w:val="nil"/>
            </w:tcBorders>
            <w:noWrap w:val="0"/>
            <w:vAlign w:val="center"/>
          </w:tcPr>
          <w:p w14:paraId="00DF8F77">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78" w:leftChars="0"/>
              <w:jc w:val="center"/>
              <w:textAlignment w:val="auto"/>
              <w:rPr>
                <w:rFonts w:ascii="Times New Roman" w:hAnsi="Times New Roman" w:eastAsia="宋体" w:cs="Microsoft JhengHei"/>
                <w:b/>
                <w:spacing w:val="0"/>
                <w:w w:val="100"/>
                <w:sz w:val="18"/>
                <w:szCs w:val="18"/>
              </w:rPr>
            </w:pPr>
          </w:p>
        </w:tc>
      </w:tr>
      <w:tr w14:paraId="58777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155FDAD">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40" w:type="pct"/>
            <w:vMerge w:val="continue"/>
            <w:tcBorders>
              <w:tl2br w:val="nil"/>
              <w:tr2bl w:val="nil"/>
            </w:tcBorders>
            <w:noWrap w:val="0"/>
            <w:vAlign w:val="center"/>
          </w:tcPr>
          <w:p w14:paraId="1A5A212C">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235" w:type="pct"/>
            <w:vMerge w:val="restart"/>
            <w:tcBorders>
              <w:tl2br w:val="nil"/>
              <w:tr2bl w:val="nil"/>
            </w:tcBorders>
            <w:noWrap w:val="0"/>
            <w:vAlign w:val="center"/>
          </w:tcPr>
          <w:p w14:paraId="4557CC7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0" w:leftChars="0" w:right="0" w:rightChars="0" w:firstLine="0" w:firstLine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专业核心</w:t>
            </w:r>
          </w:p>
          <w:p w14:paraId="4CD25AB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0" w:leftChars="0" w:right="0" w:rightChars="0" w:firstLine="0" w:firstLine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课</w:t>
            </w:r>
          </w:p>
        </w:tc>
        <w:tc>
          <w:tcPr>
            <w:tcW w:w="485" w:type="pct"/>
            <w:tcBorders>
              <w:tl2br w:val="nil"/>
              <w:tr2bl w:val="nil"/>
            </w:tcBorders>
            <w:noWrap w:val="0"/>
            <w:vAlign w:val="center"/>
          </w:tcPr>
          <w:p w14:paraId="56EDA2C7">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C072015</w:t>
            </w:r>
          </w:p>
        </w:tc>
        <w:tc>
          <w:tcPr>
            <w:tcW w:w="868" w:type="pct"/>
            <w:tcBorders>
              <w:tl2br w:val="nil"/>
              <w:tr2bl w:val="nil"/>
            </w:tcBorders>
            <w:noWrap w:val="0"/>
            <w:vAlign w:val="center"/>
          </w:tcPr>
          <w:p w14:paraId="0C987F6E">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right="-105" w:rightChars="-50"/>
              <w:jc w:val="left"/>
              <w:textAlignment w:val="auto"/>
              <w:rPr>
                <w:rFonts w:ascii="Times New Roman" w:hAnsi="Times New Roman" w:eastAsia="宋体"/>
                <w:spacing w:val="0"/>
                <w:w w:val="100"/>
                <w:sz w:val="18"/>
                <w:szCs w:val="18"/>
              </w:rPr>
            </w:pPr>
            <w:r>
              <w:rPr>
                <w:rFonts w:ascii="Times New Roman" w:hAnsi="Times New Roman"/>
                <w:color w:val="000000"/>
                <w:spacing w:val="0"/>
                <w:w w:val="100"/>
                <w:sz w:val="18"/>
                <w:szCs w:val="18"/>
              </w:rPr>
              <w:t>初级会计实务</w:t>
            </w:r>
          </w:p>
        </w:tc>
        <w:tc>
          <w:tcPr>
            <w:tcW w:w="331" w:type="pct"/>
            <w:tcBorders>
              <w:tl2br w:val="nil"/>
              <w:tr2bl w:val="nil"/>
            </w:tcBorders>
            <w:noWrap w:val="0"/>
            <w:vAlign w:val="center"/>
          </w:tcPr>
          <w:p w14:paraId="5D1ADD72">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color w:val="000000"/>
                <w:spacing w:val="0"/>
                <w:w w:val="100"/>
                <w:sz w:val="18"/>
                <w:szCs w:val="18"/>
              </w:rPr>
              <w:t>72</w:t>
            </w:r>
          </w:p>
        </w:tc>
        <w:tc>
          <w:tcPr>
            <w:tcW w:w="279" w:type="pct"/>
            <w:tcBorders>
              <w:tl2br w:val="nil"/>
              <w:tr2bl w:val="nil"/>
            </w:tcBorders>
            <w:noWrap w:val="0"/>
            <w:vAlign w:val="center"/>
          </w:tcPr>
          <w:p w14:paraId="65CEDF2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color w:val="000000"/>
                <w:spacing w:val="0"/>
                <w:w w:val="100"/>
                <w:sz w:val="18"/>
                <w:szCs w:val="18"/>
              </w:rPr>
              <w:t>48</w:t>
            </w:r>
          </w:p>
        </w:tc>
        <w:tc>
          <w:tcPr>
            <w:tcW w:w="296" w:type="pct"/>
            <w:tcBorders>
              <w:tl2br w:val="nil"/>
              <w:tr2bl w:val="nil"/>
            </w:tcBorders>
            <w:noWrap w:val="0"/>
            <w:vAlign w:val="center"/>
          </w:tcPr>
          <w:p w14:paraId="5C3A23D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color w:val="000000"/>
                <w:spacing w:val="0"/>
                <w:w w:val="100"/>
                <w:sz w:val="18"/>
                <w:szCs w:val="18"/>
              </w:rPr>
              <w:t>24</w:t>
            </w:r>
          </w:p>
        </w:tc>
        <w:tc>
          <w:tcPr>
            <w:tcW w:w="339" w:type="pct"/>
            <w:tcBorders>
              <w:tl2br w:val="nil"/>
              <w:tr2bl w:val="nil"/>
            </w:tcBorders>
            <w:noWrap w:val="0"/>
            <w:vAlign w:val="center"/>
          </w:tcPr>
          <w:p w14:paraId="50A961F7">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4.5</w:t>
            </w:r>
          </w:p>
        </w:tc>
        <w:tc>
          <w:tcPr>
            <w:tcW w:w="229" w:type="pct"/>
            <w:tcBorders>
              <w:tl2br w:val="nil"/>
              <w:tr2bl w:val="nil"/>
            </w:tcBorders>
            <w:noWrap w:val="0"/>
            <w:vAlign w:val="center"/>
          </w:tcPr>
          <w:p w14:paraId="2570351C">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45" w:leftChars="0" w:right="20" w:rightChars="0"/>
              <w:jc w:val="center"/>
              <w:textAlignment w:val="auto"/>
              <w:rPr>
                <w:rFonts w:ascii="Times New Roman" w:hAnsi="Times New Roman" w:eastAsia="宋体"/>
                <w:spacing w:val="0"/>
                <w:w w:val="100"/>
                <w:sz w:val="18"/>
                <w:szCs w:val="18"/>
              </w:rPr>
            </w:pPr>
            <w:r>
              <w:rPr>
                <w:rFonts w:ascii="Times New Roman" w:hAnsi="Times New Roman"/>
                <w:color w:val="000000"/>
                <w:spacing w:val="0"/>
                <w:w w:val="100"/>
                <w:sz w:val="18"/>
                <w:szCs w:val="18"/>
              </w:rPr>
              <w:t>5</w:t>
            </w:r>
          </w:p>
        </w:tc>
        <w:tc>
          <w:tcPr>
            <w:tcW w:w="229" w:type="pct"/>
            <w:tcBorders>
              <w:tl2br w:val="nil"/>
              <w:tr2bl w:val="nil"/>
            </w:tcBorders>
            <w:noWrap w:val="0"/>
            <w:vAlign w:val="center"/>
          </w:tcPr>
          <w:p w14:paraId="50783D0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0"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051CA04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73C5F7D8">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870772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6AD27B2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5" w:lef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71003384">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86" w:leftChars="0" w:right="-44"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w:t>
            </w:r>
          </w:p>
        </w:tc>
      </w:tr>
      <w:tr w14:paraId="50F5E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287B45FE">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240" w:type="pct"/>
            <w:vMerge w:val="continue"/>
            <w:tcBorders>
              <w:tl2br w:val="nil"/>
              <w:tr2bl w:val="nil"/>
            </w:tcBorders>
            <w:noWrap w:val="0"/>
            <w:vAlign w:val="center"/>
          </w:tcPr>
          <w:p w14:paraId="41C2306A">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4F7F715F">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7738E26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C072290</w:t>
            </w:r>
          </w:p>
        </w:tc>
        <w:tc>
          <w:tcPr>
            <w:tcW w:w="868" w:type="pct"/>
            <w:tcBorders>
              <w:tl2br w:val="nil"/>
              <w:tr2bl w:val="nil"/>
            </w:tcBorders>
            <w:noWrap w:val="0"/>
            <w:vAlign w:val="center"/>
          </w:tcPr>
          <w:p w14:paraId="2029904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ascii="Times New Roman" w:hAnsi="Times New Roman" w:eastAsia="宋体"/>
                <w:spacing w:val="0"/>
                <w:w w:val="100"/>
                <w:sz w:val="18"/>
                <w:szCs w:val="18"/>
              </w:rPr>
            </w:pPr>
            <w:r>
              <w:rPr>
                <w:rFonts w:hint="eastAsia" w:ascii="Times New Roman" w:hAnsi="Times New Roman"/>
                <w:spacing w:val="0"/>
                <w:w w:val="100"/>
                <w:sz w:val="18"/>
                <w:szCs w:val="18"/>
                <w:lang w:val="en-US" w:eastAsia="zh-CN"/>
              </w:rPr>
              <w:t>智能化</w:t>
            </w:r>
            <w:r>
              <w:rPr>
                <w:rFonts w:ascii="Times New Roman" w:hAnsi="Times New Roman" w:eastAsia="宋体"/>
                <w:spacing w:val="0"/>
                <w:w w:val="100"/>
                <w:sz w:val="18"/>
                <w:szCs w:val="18"/>
              </w:rPr>
              <w:t>成本核算与</w:t>
            </w:r>
            <w:r>
              <w:rPr>
                <w:rFonts w:ascii="Times New Roman" w:hAnsi="Times New Roman" w:eastAsia="宋体" w:cs="宋体"/>
                <w:spacing w:val="-6"/>
                <w:w w:val="100"/>
                <w:sz w:val="18"/>
                <w:szCs w:val="18"/>
              </w:rPr>
              <w:t>管理</w:t>
            </w:r>
          </w:p>
        </w:tc>
        <w:tc>
          <w:tcPr>
            <w:tcW w:w="331" w:type="pct"/>
            <w:tcBorders>
              <w:tl2br w:val="nil"/>
              <w:tr2bl w:val="nil"/>
            </w:tcBorders>
            <w:noWrap w:val="0"/>
            <w:vAlign w:val="center"/>
          </w:tcPr>
          <w:p w14:paraId="1C2E3C0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56</w:t>
            </w:r>
          </w:p>
        </w:tc>
        <w:tc>
          <w:tcPr>
            <w:tcW w:w="279" w:type="pct"/>
            <w:tcBorders>
              <w:tl2br w:val="nil"/>
              <w:tr2bl w:val="nil"/>
            </w:tcBorders>
            <w:noWrap w:val="0"/>
            <w:vAlign w:val="center"/>
          </w:tcPr>
          <w:p w14:paraId="2124B48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spacing w:val="0"/>
                <w:w w:val="100"/>
                <w:sz w:val="18"/>
                <w:szCs w:val="18"/>
                <w:lang w:val="en-US" w:eastAsia="zh-CN"/>
              </w:rPr>
            </w:pPr>
            <w:r>
              <w:rPr>
                <w:rFonts w:hint="eastAsia" w:ascii="Times New Roman" w:hAnsi="Times New Roman"/>
                <w:spacing w:val="0"/>
                <w:w w:val="100"/>
                <w:sz w:val="18"/>
                <w:szCs w:val="18"/>
                <w:lang w:val="en-US" w:eastAsia="zh-CN"/>
              </w:rPr>
              <w:t>40</w:t>
            </w:r>
          </w:p>
        </w:tc>
        <w:tc>
          <w:tcPr>
            <w:tcW w:w="296" w:type="pct"/>
            <w:tcBorders>
              <w:tl2br w:val="nil"/>
              <w:tr2bl w:val="nil"/>
            </w:tcBorders>
            <w:noWrap w:val="0"/>
            <w:vAlign w:val="center"/>
          </w:tcPr>
          <w:p w14:paraId="1CDBCEF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spacing w:val="0"/>
                <w:w w:val="100"/>
                <w:sz w:val="18"/>
                <w:szCs w:val="18"/>
                <w:lang w:val="en-US" w:eastAsia="zh-CN"/>
              </w:rPr>
            </w:pPr>
            <w:r>
              <w:rPr>
                <w:rFonts w:hint="eastAsia" w:ascii="Times New Roman" w:hAnsi="Times New Roman"/>
                <w:spacing w:val="0"/>
                <w:w w:val="100"/>
                <w:sz w:val="18"/>
                <w:szCs w:val="18"/>
                <w:lang w:val="en-US" w:eastAsia="zh-CN"/>
              </w:rPr>
              <w:t>16</w:t>
            </w:r>
          </w:p>
        </w:tc>
        <w:tc>
          <w:tcPr>
            <w:tcW w:w="339" w:type="pct"/>
            <w:tcBorders>
              <w:tl2br w:val="nil"/>
              <w:tr2bl w:val="nil"/>
            </w:tcBorders>
            <w:noWrap w:val="0"/>
            <w:vAlign w:val="center"/>
          </w:tcPr>
          <w:p w14:paraId="4F833EE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3.5</w:t>
            </w:r>
          </w:p>
        </w:tc>
        <w:tc>
          <w:tcPr>
            <w:tcW w:w="229" w:type="pct"/>
            <w:tcBorders>
              <w:tl2br w:val="nil"/>
              <w:tr2bl w:val="nil"/>
            </w:tcBorders>
            <w:noWrap w:val="0"/>
            <w:vAlign w:val="center"/>
          </w:tcPr>
          <w:p w14:paraId="2126B14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6897E0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19" w:type="pct"/>
            <w:tcBorders>
              <w:tl2br w:val="nil"/>
              <w:tr2bl w:val="nil"/>
            </w:tcBorders>
            <w:noWrap w:val="0"/>
            <w:vAlign w:val="center"/>
          </w:tcPr>
          <w:p w14:paraId="4468331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366B3C1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E86C62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6AFB73C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B3C746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1B4EE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6D5BEF95">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240" w:type="pct"/>
            <w:vMerge w:val="continue"/>
            <w:tcBorders>
              <w:tl2br w:val="nil"/>
              <w:tr2bl w:val="nil"/>
            </w:tcBorders>
            <w:noWrap w:val="0"/>
            <w:vAlign w:val="center"/>
          </w:tcPr>
          <w:p w14:paraId="68E917EA">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79BCB523">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2B95DF1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spacing w:val="0"/>
                <w:w w:val="100"/>
                <w:sz w:val="18"/>
                <w:szCs w:val="18"/>
                <w:lang w:eastAsia="zh-CN"/>
              </w:rPr>
            </w:pPr>
            <w:r>
              <w:rPr>
                <w:rFonts w:ascii="Times New Roman" w:hAnsi="Times New Roman" w:eastAsia="宋体"/>
                <w:spacing w:val="0"/>
                <w:w w:val="100"/>
                <w:sz w:val="18"/>
                <w:szCs w:val="18"/>
              </w:rPr>
              <w:t>C07229</w:t>
            </w:r>
            <w:r>
              <w:rPr>
                <w:rFonts w:hint="eastAsia" w:ascii="Times New Roman" w:hAnsi="Times New Roman" w:eastAsia="宋体"/>
                <w:spacing w:val="0"/>
                <w:w w:val="100"/>
                <w:sz w:val="18"/>
                <w:szCs w:val="18"/>
                <w:lang w:val="en-US" w:eastAsia="zh-CN"/>
              </w:rPr>
              <w:t>3</w:t>
            </w:r>
          </w:p>
        </w:tc>
        <w:tc>
          <w:tcPr>
            <w:tcW w:w="868" w:type="pct"/>
            <w:tcBorders>
              <w:tl2br w:val="nil"/>
              <w:tr2bl w:val="nil"/>
            </w:tcBorders>
            <w:noWrap w:val="0"/>
            <w:vAlign w:val="center"/>
          </w:tcPr>
          <w:p w14:paraId="1868166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default" w:ascii="Times New Roman" w:hAnsi="Times New Roman" w:eastAsia="宋体" w:cs="宋体"/>
                <w:spacing w:val="-6"/>
                <w:w w:val="100"/>
                <w:sz w:val="18"/>
                <w:szCs w:val="18"/>
                <w:lang w:val="en-US" w:eastAsia="zh-CN"/>
              </w:rPr>
            </w:pPr>
            <w:r>
              <w:rPr>
                <w:rFonts w:hint="eastAsia" w:ascii="Times New Roman" w:hAnsi="Times New Roman" w:eastAsia="宋体" w:cs="宋体"/>
                <w:spacing w:val="-6"/>
                <w:w w:val="100"/>
                <w:sz w:val="18"/>
                <w:szCs w:val="18"/>
                <w:lang w:val="en-US" w:eastAsia="zh-CN"/>
              </w:rPr>
              <w:t>纳税实务</w:t>
            </w:r>
          </w:p>
        </w:tc>
        <w:tc>
          <w:tcPr>
            <w:tcW w:w="331" w:type="pct"/>
            <w:tcBorders>
              <w:tl2br w:val="nil"/>
              <w:tr2bl w:val="nil"/>
            </w:tcBorders>
            <w:noWrap w:val="0"/>
            <w:vAlign w:val="center"/>
          </w:tcPr>
          <w:p w14:paraId="347BB6D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spacing w:val="0"/>
                <w:w w:val="100"/>
                <w:sz w:val="18"/>
                <w:szCs w:val="18"/>
                <w:lang w:val="en-US" w:eastAsia="zh-CN"/>
              </w:rPr>
            </w:pPr>
            <w:r>
              <w:rPr>
                <w:rFonts w:hint="eastAsia" w:ascii="Times New Roman" w:hAnsi="Times New Roman" w:eastAsia="宋体"/>
                <w:spacing w:val="0"/>
                <w:w w:val="100"/>
                <w:sz w:val="18"/>
                <w:szCs w:val="18"/>
                <w:lang w:val="en-US" w:eastAsia="zh-CN"/>
              </w:rPr>
              <w:t>64</w:t>
            </w:r>
          </w:p>
        </w:tc>
        <w:tc>
          <w:tcPr>
            <w:tcW w:w="279" w:type="pct"/>
            <w:tcBorders>
              <w:tl2br w:val="nil"/>
              <w:tr2bl w:val="nil"/>
            </w:tcBorders>
            <w:noWrap w:val="0"/>
            <w:vAlign w:val="center"/>
          </w:tcPr>
          <w:p w14:paraId="500364B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spacing w:val="0"/>
                <w:w w:val="100"/>
                <w:sz w:val="18"/>
                <w:szCs w:val="18"/>
                <w:lang w:val="en-US" w:eastAsia="zh-CN"/>
              </w:rPr>
            </w:pPr>
            <w:r>
              <w:rPr>
                <w:rFonts w:hint="eastAsia" w:ascii="Times New Roman" w:hAnsi="Times New Roman" w:eastAsia="宋体"/>
                <w:spacing w:val="0"/>
                <w:w w:val="100"/>
                <w:sz w:val="18"/>
                <w:szCs w:val="18"/>
                <w:lang w:val="en-US" w:eastAsia="zh-CN"/>
              </w:rPr>
              <w:t>52</w:t>
            </w:r>
          </w:p>
        </w:tc>
        <w:tc>
          <w:tcPr>
            <w:tcW w:w="296" w:type="pct"/>
            <w:tcBorders>
              <w:tl2br w:val="nil"/>
              <w:tr2bl w:val="nil"/>
            </w:tcBorders>
            <w:noWrap w:val="0"/>
            <w:vAlign w:val="center"/>
          </w:tcPr>
          <w:p w14:paraId="6F3910F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spacing w:val="0"/>
                <w:w w:val="100"/>
                <w:sz w:val="18"/>
                <w:szCs w:val="18"/>
                <w:lang w:val="en-US" w:eastAsia="zh-CN"/>
              </w:rPr>
            </w:pPr>
            <w:r>
              <w:rPr>
                <w:rFonts w:hint="eastAsia" w:ascii="Times New Roman" w:hAnsi="Times New Roman" w:eastAsia="宋体"/>
                <w:spacing w:val="0"/>
                <w:w w:val="100"/>
                <w:sz w:val="18"/>
                <w:szCs w:val="18"/>
                <w:lang w:val="en-US" w:eastAsia="zh-CN"/>
              </w:rPr>
              <w:t>12</w:t>
            </w:r>
          </w:p>
        </w:tc>
        <w:tc>
          <w:tcPr>
            <w:tcW w:w="339" w:type="pct"/>
            <w:tcBorders>
              <w:tl2br w:val="nil"/>
              <w:tr2bl w:val="nil"/>
            </w:tcBorders>
            <w:noWrap w:val="0"/>
            <w:vAlign w:val="center"/>
          </w:tcPr>
          <w:p w14:paraId="72CAB45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spacing w:val="0"/>
                <w:w w:val="100"/>
                <w:sz w:val="18"/>
                <w:szCs w:val="18"/>
                <w:lang w:eastAsia="zh-CN"/>
              </w:rPr>
            </w:pPr>
            <w:r>
              <w:rPr>
                <w:rFonts w:hint="eastAsia" w:ascii="Times New Roman" w:hAnsi="Times New Roman" w:eastAsia="宋体"/>
                <w:spacing w:val="0"/>
                <w:w w:val="100"/>
                <w:sz w:val="18"/>
                <w:szCs w:val="18"/>
                <w:lang w:val="en-US" w:eastAsia="zh-CN"/>
              </w:rPr>
              <w:t>4</w:t>
            </w:r>
          </w:p>
        </w:tc>
        <w:tc>
          <w:tcPr>
            <w:tcW w:w="229" w:type="pct"/>
            <w:tcBorders>
              <w:tl2br w:val="nil"/>
              <w:tr2bl w:val="nil"/>
            </w:tcBorders>
            <w:noWrap w:val="0"/>
            <w:vAlign w:val="center"/>
          </w:tcPr>
          <w:p w14:paraId="2B6DFD3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97D7D9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6B43174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spacing w:val="0"/>
                <w:w w:val="100"/>
                <w:sz w:val="18"/>
                <w:szCs w:val="18"/>
                <w:lang w:eastAsia="zh-CN"/>
              </w:rPr>
            </w:pPr>
            <w:r>
              <w:rPr>
                <w:rFonts w:hint="eastAsia" w:ascii="Times New Roman" w:hAnsi="Times New Roman" w:eastAsia="宋体"/>
                <w:spacing w:val="0"/>
                <w:w w:val="100"/>
                <w:sz w:val="18"/>
                <w:szCs w:val="18"/>
                <w:lang w:val="en-US" w:eastAsia="zh-CN"/>
              </w:rPr>
              <w:t>4</w:t>
            </w:r>
          </w:p>
        </w:tc>
        <w:tc>
          <w:tcPr>
            <w:tcW w:w="239" w:type="pct"/>
            <w:tcBorders>
              <w:tl2br w:val="nil"/>
              <w:tr2bl w:val="nil"/>
            </w:tcBorders>
            <w:noWrap w:val="0"/>
            <w:vAlign w:val="center"/>
          </w:tcPr>
          <w:p w14:paraId="60BC732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161945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EAE47C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5B01DD9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37909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056C2B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240" w:type="pct"/>
            <w:vMerge w:val="continue"/>
            <w:tcBorders>
              <w:tl2br w:val="nil"/>
              <w:tr2bl w:val="nil"/>
            </w:tcBorders>
            <w:noWrap w:val="0"/>
            <w:vAlign w:val="center"/>
          </w:tcPr>
          <w:p w14:paraId="2AD3AF23">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3C87468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0BB25D9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C072292</w:t>
            </w:r>
          </w:p>
        </w:tc>
        <w:tc>
          <w:tcPr>
            <w:tcW w:w="868" w:type="pct"/>
            <w:tcBorders>
              <w:tl2br w:val="nil"/>
              <w:tr2bl w:val="nil"/>
            </w:tcBorders>
            <w:noWrap w:val="0"/>
            <w:vAlign w:val="center"/>
          </w:tcPr>
          <w:p w14:paraId="01E671A3">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企业财务管理</w:t>
            </w:r>
          </w:p>
        </w:tc>
        <w:tc>
          <w:tcPr>
            <w:tcW w:w="331" w:type="pct"/>
            <w:tcBorders>
              <w:tl2br w:val="nil"/>
              <w:tr2bl w:val="nil"/>
            </w:tcBorders>
            <w:noWrap w:val="0"/>
            <w:vAlign w:val="center"/>
          </w:tcPr>
          <w:p w14:paraId="45C6C4A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64</w:t>
            </w:r>
          </w:p>
        </w:tc>
        <w:tc>
          <w:tcPr>
            <w:tcW w:w="279" w:type="pct"/>
            <w:tcBorders>
              <w:tl2br w:val="nil"/>
              <w:tr2bl w:val="nil"/>
            </w:tcBorders>
            <w:noWrap w:val="0"/>
            <w:vAlign w:val="center"/>
          </w:tcPr>
          <w:p w14:paraId="2A97584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40</w:t>
            </w:r>
          </w:p>
        </w:tc>
        <w:tc>
          <w:tcPr>
            <w:tcW w:w="296" w:type="pct"/>
            <w:tcBorders>
              <w:tl2br w:val="nil"/>
              <w:tr2bl w:val="nil"/>
            </w:tcBorders>
            <w:noWrap w:val="0"/>
            <w:vAlign w:val="center"/>
          </w:tcPr>
          <w:p w14:paraId="4838EFC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24</w:t>
            </w:r>
          </w:p>
        </w:tc>
        <w:tc>
          <w:tcPr>
            <w:tcW w:w="339" w:type="pct"/>
            <w:tcBorders>
              <w:tl2br w:val="nil"/>
              <w:tr2bl w:val="nil"/>
            </w:tcBorders>
            <w:noWrap w:val="0"/>
            <w:vAlign w:val="center"/>
          </w:tcPr>
          <w:p w14:paraId="28AB370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7C1B9DD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6621E0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70866EC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39" w:type="pct"/>
            <w:tcBorders>
              <w:tl2br w:val="nil"/>
              <w:tr2bl w:val="nil"/>
            </w:tcBorders>
            <w:noWrap w:val="0"/>
            <w:vAlign w:val="center"/>
          </w:tcPr>
          <w:p w14:paraId="67D2198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DF69B3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2B2C501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768B906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7222A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4DA2FE1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240" w:type="pct"/>
            <w:vMerge w:val="continue"/>
            <w:tcBorders>
              <w:tl2br w:val="nil"/>
              <w:tr2bl w:val="nil"/>
            </w:tcBorders>
            <w:noWrap w:val="0"/>
            <w:vAlign w:val="center"/>
          </w:tcPr>
          <w:p w14:paraId="139E5FAF">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77211610">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194C23B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C072302</w:t>
            </w:r>
          </w:p>
        </w:tc>
        <w:tc>
          <w:tcPr>
            <w:tcW w:w="868" w:type="pct"/>
            <w:tcBorders>
              <w:tl2br w:val="nil"/>
              <w:tr2bl w:val="nil"/>
            </w:tcBorders>
            <w:noWrap w:val="0"/>
            <w:vAlign w:val="center"/>
          </w:tcPr>
          <w:p w14:paraId="52494D67">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内部控制与风险管理</w:t>
            </w:r>
          </w:p>
        </w:tc>
        <w:tc>
          <w:tcPr>
            <w:tcW w:w="331" w:type="pct"/>
            <w:tcBorders>
              <w:tl2br w:val="nil"/>
              <w:tr2bl w:val="nil"/>
            </w:tcBorders>
            <w:noWrap w:val="0"/>
            <w:vAlign w:val="center"/>
          </w:tcPr>
          <w:p w14:paraId="36ED22F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79" w:type="pct"/>
            <w:tcBorders>
              <w:tl2br w:val="nil"/>
              <w:tr2bl w:val="nil"/>
            </w:tcBorders>
            <w:noWrap w:val="0"/>
            <w:vAlign w:val="center"/>
          </w:tcPr>
          <w:p w14:paraId="6EB43FB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24</w:t>
            </w:r>
          </w:p>
        </w:tc>
        <w:tc>
          <w:tcPr>
            <w:tcW w:w="296" w:type="pct"/>
            <w:tcBorders>
              <w:tl2br w:val="nil"/>
              <w:tr2bl w:val="nil"/>
            </w:tcBorders>
            <w:noWrap w:val="0"/>
            <w:vAlign w:val="center"/>
          </w:tcPr>
          <w:p w14:paraId="74F92E3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339" w:type="pct"/>
            <w:tcBorders>
              <w:tl2br w:val="nil"/>
              <w:tr2bl w:val="nil"/>
            </w:tcBorders>
            <w:noWrap w:val="0"/>
            <w:vAlign w:val="center"/>
          </w:tcPr>
          <w:p w14:paraId="5E1D37A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4B55A37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90E5C7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4B2CEFC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408AF92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3E6C5EC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8CD54A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54C6DD7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36B97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20AD76FC">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240" w:type="pct"/>
            <w:vMerge w:val="continue"/>
            <w:tcBorders>
              <w:tl2br w:val="nil"/>
              <w:tr2bl w:val="nil"/>
            </w:tcBorders>
            <w:noWrap w:val="0"/>
            <w:vAlign w:val="center"/>
          </w:tcPr>
          <w:p w14:paraId="0BFB9331">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37DD415A">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0C13969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C072320</w:t>
            </w:r>
          </w:p>
        </w:tc>
        <w:tc>
          <w:tcPr>
            <w:tcW w:w="868" w:type="pct"/>
            <w:tcBorders>
              <w:tl2br w:val="nil"/>
              <w:tr2bl w:val="nil"/>
            </w:tcBorders>
            <w:noWrap w:val="0"/>
            <w:vAlign w:val="center"/>
          </w:tcPr>
          <w:p w14:paraId="7264A68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ascii="Times New Roman" w:hAnsi="Times New Roman" w:eastAsia="宋体" w:cs="宋体"/>
                <w:spacing w:val="-6"/>
                <w:w w:val="100"/>
                <w:sz w:val="18"/>
                <w:szCs w:val="18"/>
              </w:rPr>
            </w:pPr>
            <w:r>
              <w:rPr>
                <w:rFonts w:ascii="Times New Roman" w:hAnsi="Times New Roman" w:eastAsia="宋体" w:cs="宋体"/>
                <w:spacing w:val="-6"/>
                <w:w w:val="100"/>
                <w:sz w:val="18"/>
                <w:szCs w:val="18"/>
              </w:rPr>
              <w:t>大数据财务分析</w:t>
            </w:r>
          </w:p>
        </w:tc>
        <w:tc>
          <w:tcPr>
            <w:tcW w:w="331" w:type="pct"/>
            <w:tcBorders>
              <w:tl2br w:val="nil"/>
              <w:tr2bl w:val="nil"/>
            </w:tcBorders>
            <w:noWrap w:val="0"/>
            <w:vAlign w:val="center"/>
          </w:tcPr>
          <w:p w14:paraId="0DD2B4E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64</w:t>
            </w:r>
          </w:p>
        </w:tc>
        <w:tc>
          <w:tcPr>
            <w:tcW w:w="279" w:type="pct"/>
            <w:tcBorders>
              <w:tl2br w:val="nil"/>
              <w:tr2bl w:val="nil"/>
            </w:tcBorders>
            <w:noWrap w:val="0"/>
            <w:vAlign w:val="center"/>
          </w:tcPr>
          <w:p w14:paraId="76C9C8A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96" w:type="pct"/>
            <w:tcBorders>
              <w:tl2br w:val="nil"/>
              <w:tr2bl w:val="nil"/>
            </w:tcBorders>
            <w:noWrap w:val="0"/>
            <w:vAlign w:val="center"/>
          </w:tcPr>
          <w:p w14:paraId="76CD039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34</w:t>
            </w:r>
          </w:p>
        </w:tc>
        <w:tc>
          <w:tcPr>
            <w:tcW w:w="339" w:type="pct"/>
            <w:tcBorders>
              <w:tl2br w:val="nil"/>
              <w:tr2bl w:val="nil"/>
            </w:tcBorders>
            <w:noWrap w:val="0"/>
            <w:vAlign w:val="center"/>
          </w:tcPr>
          <w:p w14:paraId="267F18E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4E35825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000A2C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4640D6A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7C274B6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0837707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57D8A9F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6A476D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3C076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210ADA44">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240" w:type="pct"/>
            <w:vMerge w:val="continue"/>
            <w:tcBorders>
              <w:tl2br w:val="nil"/>
              <w:tr2bl w:val="nil"/>
            </w:tcBorders>
            <w:noWrap w:val="0"/>
            <w:vAlign w:val="center"/>
          </w:tcPr>
          <w:p w14:paraId="09E1E8F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19758A6E">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397D697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C072301</w:t>
            </w:r>
          </w:p>
        </w:tc>
        <w:tc>
          <w:tcPr>
            <w:tcW w:w="868" w:type="pct"/>
            <w:tcBorders>
              <w:tl2br w:val="nil"/>
              <w:tr2bl w:val="nil"/>
            </w:tcBorders>
            <w:noWrap w:val="0"/>
            <w:vAlign w:val="center"/>
          </w:tcPr>
          <w:p w14:paraId="21CA5D37">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预算管理</w:t>
            </w:r>
          </w:p>
        </w:tc>
        <w:tc>
          <w:tcPr>
            <w:tcW w:w="331" w:type="pct"/>
            <w:tcBorders>
              <w:tl2br w:val="nil"/>
              <w:tr2bl w:val="nil"/>
            </w:tcBorders>
            <w:noWrap w:val="0"/>
            <w:vAlign w:val="center"/>
          </w:tcPr>
          <w:p w14:paraId="7383748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24</w:t>
            </w:r>
          </w:p>
        </w:tc>
        <w:tc>
          <w:tcPr>
            <w:tcW w:w="279" w:type="pct"/>
            <w:tcBorders>
              <w:tl2br w:val="nil"/>
              <w:tr2bl w:val="nil"/>
            </w:tcBorders>
            <w:noWrap w:val="0"/>
            <w:vAlign w:val="center"/>
          </w:tcPr>
          <w:p w14:paraId="7FAF8B1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20</w:t>
            </w:r>
          </w:p>
        </w:tc>
        <w:tc>
          <w:tcPr>
            <w:tcW w:w="296" w:type="pct"/>
            <w:tcBorders>
              <w:tl2br w:val="nil"/>
              <w:tr2bl w:val="nil"/>
            </w:tcBorders>
            <w:noWrap w:val="0"/>
            <w:vAlign w:val="center"/>
          </w:tcPr>
          <w:p w14:paraId="44E17AF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339" w:type="pct"/>
            <w:tcBorders>
              <w:tl2br w:val="nil"/>
              <w:tr2bl w:val="nil"/>
            </w:tcBorders>
            <w:noWrap w:val="0"/>
            <w:vAlign w:val="center"/>
          </w:tcPr>
          <w:p w14:paraId="38107B9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1.5</w:t>
            </w:r>
          </w:p>
        </w:tc>
        <w:tc>
          <w:tcPr>
            <w:tcW w:w="229" w:type="pct"/>
            <w:tcBorders>
              <w:tl2br w:val="nil"/>
              <w:tr2bl w:val="nil"/>
            </w:tcBorders>
            <w:noWrap w:val="0"/>
            <w:vAlign w:val="center"/>
          </w:tcPr>
          <w:p w14:paraId="16EA0E8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E41834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151C2F6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7816674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36F14E3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4E03D0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92AD80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0B19C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0E0F9E7C">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240" w:type="pct"/>
            <w:vMerge w:val="continue"/>
            <w:tcBorders>
              <w:tl2br w:val="nil"/>
              <w:tr2bl w:val="nil"/>
            </w:tcBorders>
            <w:noWrap w:val="0"/>
            <w:vAlign w:val="center"/>
          </w:tcPr>
          <w:p w14:paraId="1EA7541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7F2FA3D8">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152D1D4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C072319</w:t>
            </w:r>
          </w:p>
        </w:tc>
        <w:tc>
          <w:tcPr>
            <w:tcW w:w="868" w:type="pct"/>
            <w:tcBorders>
              <w:tl2br w:val="nil"/>
              <w:tr2bl w:val="nil"/>
            </w:tcBorders>
            <w:noWrap w:val="0"/>
            <w:vAlign w:val="center"/>
          </w:tcPr>
          <w:p w14:paraId="331C86B2">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Python在财务中的应用</w:t>
            </w:r>
          </w:p>
        </w:tc>
        <w:tc>
          <w:tcPr>
            <w:tcW w:w="331" w:type="pct"/>
            <w:tcBorders>
              <w:tl2br w:val="nil"/>
              <w:tr2bl w:val="nil"/>
            </w:tcBorders>
            <w:noWrap w:val="0"/>
            <w:vAlign w:val="center"/>
          </w:tcPr>
          <w:p w14:paraId="5FA7EA4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79" w:type="pct"/>
            <w:tcBorders>
              <w:tl2br w:val="nil"/>
              <w:tr2bl w:val="nil"/>
            </w:tcBorders>
            <w:noWrap w:val="0"/>
            <w:vAlign w:val="center"/>
          </w:tcPr>
          <w:p w14:paraId="6D93552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12</w:t>
            </w:r>
          </w:p>
        </w:tc>
        <w:tc>
          <w:tcPr>
            <w:tcW w:w="296" w:type="pct"/>
            <w:tcBorders>
              <w:tl2br w:val="nil"/>
              <w:tr2bl w:val="nil"/>
            </w:tcBorders>
            <w:noWrap w:val="0"/>
            <w:vAlign w:val="center"/>
          </w:tcPr>
          <w:p w14:paraId="39120BC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20</w:t>
            </w:r>
          </w:p>
        </w:tc>
        <w:tc>
          <w:tcPr>
            <w:tcW w:w="339" w:type="pct"/>
            <w:tcBorders>
              <w:tl2br w:val="nil"/>
              <w:tr2bl w:val="nil"/>
            </w:tcBorders>
            <w:noWrap w:val="0"/>
            <w:vAlign w:val="center"/>
          </w:tcPr>
          <w:p w14:paraId="7566BB9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35BD069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EBF2E6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158E0C5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39" w:type="pct"/>
            <w:tcBorders>
              <w:tl2br w:val="nil"/>
              <w:tr2bl w:val="nil"/>
            </w:tcBorders>
            <w:noWrap w:val="0"/>
            <w:vAlign w:val="center"/>
          </w:tcPr>
          <w:p w14:paraId="001AB71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CAEE8A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3B3085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7216C17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5C65B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74371351">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240" w:type="pct"/>
            <w:vMerge w:val="continue"/>
            <w:tcBorders>
              <w:tl2br w:val="nil"/>
              <w:tr2bl w:val="nil"/>
            </w:tcBorders>
            <w:noWrap w:val="0"/>
            <w:vAlign w:val="center"/>
          </w:tcPr>
          <w:p w14:paraId="66764E09">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235" w:type="pct"/>
            <w:vMerge w:val="continue"/>
            <w:tcBorders>
              <w:tl2br w:val="nil"/>
              <w:tr2bl w:val="nil"/>
            </w:tcBorders>
            <w:noWrap w:val="0"/>
            <w:vAlign w:val="center"/>
          </w:tcPr>
          <w:p w14:paraId="0F3F1C6B">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1354" w:type="pct"/>
            <w:gridSpan w:val="2"/>
            <w:tcBorders>
              <w:tl2br w:val="nil"/>
              <w:tr2bl w:val="nil"/>
            </w:tcBorders>
            <w:noWrap w:val="0"/>
            <w:vAlign w:val="center"/>
          </w:tcPr>
          <w:p w14:paraId="6461A9C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3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b/>
                <w:spacing w:val="0"/>
                <w:w w:val="100"/>
                <w:sz w:val="18"/>
                <w:szCs w:val="18"/>
              </w:rPr>
              <w:t>小计</w:t>
            </w:r>
          </w:p>
        </w:tc>
        <w:tc>
          <w:tcPr>
            <w:tcW w:w="331" w:type="pct"/>
            <w:tcBorders>
              <w:tl2br w:val="nil"/>
              <w:tr2bl w:val="nil"/>
            </w:tcBorders>
            <w:noWrap w:val="0"/>
            <w:vAlign w:val="center"/>
          </w:tcPr>
          <w:p w14:paraId="76633FC5">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105" w:leftChars="-50" w:right="-105" w:rightChars="-50" w:firstLine="0" w:firstLineChars="0"/>
              <w:jc w:val="center"/>
              <w:textAlignment w:val="auto"/>
              <w:rPr>
                <w:rFonts w:hint="default" w:ascii="Times New Roman" w:hAnsi="Times New Roman" w:eastAsia="宋体"/>
                <w:b/>
                <w:spacing w:val="0"/>
                <w:w w:val="100"/>
                <w:sz w:val="18"/>
                <w:szCs w:val="18"/>
                <w:lang w:val="en-US" w:eastAsia="zh-CN"/>
              </w:rPr>
            </w:pPr>
            <w:r>
              <w:rPr>
                <w:rFonts w:ascii="Times New Roman" w:hAnsi="Times New Roman" w:eastAsia="宋体" w:cs="宋体"/>
                <w:b/>
                <w:spacing w:val="0"/>
                <w:w w:val="100"/>
                <w:sz w:val="18"/>
                <w:szCs w:val="18"/>
              </w:rPr>
              <w:t>4</w:t>
            </w:r>
            <w:r>
              <w:rPr>
                <w:rFonts w:hint="eastAsia" w:ascii="Times New Roman" w:hAnsi="Times New Roman" w:eastAsia="宋体" w:cs="宋体"/>
                <w:b/>
                <w:spacing w:val="0"/>
                <w:w w:val="100"/>
                <w:sz w:val="18"/>
                <w:szCs w:val="18"/>
                <w:lang w:val="en-US" w:eastAsia="zh-CN"/>
              </w:rPr>
              <w:t>08</w:t>
            </w:r>
          </w:p>
        </w:tc>
        <w:tc>
          <w:tcPr>
            <w:tcW w:w="279" w:type="pct"/>
            <w:tcBorders>
              <w:tl2br w:val="nil"/>
              <w:tr2bl w:val="nil"/>
            </w:tcBorders>
            <w:noWrap w:val="0"/>
            <w:vAlign w:val="center"/>
          </w:tcPr>
          <w:p w14:paraId="6DFFE627">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105" w:leftChars="-50" w:right="-105" w:rightChars="-50" w:firstLine="0" w:firstLineChars="0"/>
              <w:jc w:val="center"/>
              <w:textAlignment w:val="auto"/>
              <w:rPr>
                <w:rFonts w:hint="eastAsia" w:ascii="Times New Roman" w:hAnsi="Times New Roman" w:eastAsia="宋体"/>
                <w:b/>
                <w:spacing w:val="0"/>
                <w:w w:val="100"/>
                <w:sz w:val="18"/>
                <w:szCs w:val="18"/>
                <w:lang w:val="en-US" w:eastAsia="zh-CN"/>
              </w:rPr>
            </w:pPr>
            <w:r>
              <w:rPr>
                <w:rFonts w:hint="eastAsia" w:ascii="Times New Roman" w:hAnsi="Times New Roman" w:eastAsia="宋体" w:cs="宋体"/>
                <w:b/>
                <w:spacing w:val="0"/>
                <w:w w:val="100"/>
                <w:sz w:val="18"/>
                <w:szCs w:val="18"/>
                <w:lang w:val="en-US" w:eastAsia="zh-CN"/>
              </w:rPr>
              <w:t>26</w:t>
            </w:r>
            <w:r>
              <w:rPr>
                <w:rFonts w:hint="eastAsia" w:ascii="Times New Roman" w:hAnsi="Times New Roman" w:cs="宋体"/>
                <w:b/>
                <w:spacing w:val="0"/>
                <w:w w:val="100"/>
                <w:sz w:val="18"/>
                <w:szCs w:val="18"/>
                <w:lang w:val="en-US" w:eastAsia="zh-CN"/>
              </w:rPr>
              <w:t>6</w:t>
            </w:r>
          </w:p>
        </w:tc>
        <w:tc>
          <w:tcPr>
            <w:tcW w:w="296" w:type="pct"/>
            <w:tcBorders>
              <w:tl2br w:val="nil"/>
              <w:tr2bl w:val="nil"/>
            </w:tcBorders>
            <w:noWrap w:val="0"/>
            <w:vAlign w:val="center"/>
          </w:tcPr>
          <w:p w14:paraId="7C0AA2D7">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105" w:leftChars="-50" w:right="-105" w:rightChars="-50" w:firstLine="0" w:firstLineChars="0"/>
              <w:jc w:val="center"/>
              <w:textAlignment w:val="auto"/>
              <w:rPr>
                <w:rFonts w:hint="default" w:ascii="Times New Roman" w:hAnsi="Times New Roman" w:eastAsia="宋体"/>
                <w:b/>
                <w:spacing w:val="0"/>
                <w:w w:val="100"/>
                <w:sz w:val="18"/>
                <w:szCs w:val="18"/>
                <w:lang w:val="en-US" w:eastAsia="zh-CN"/>
              </w:rPr>
            </w:pPr>
            <w:r>
              <w:rPr>
                <w:rFonts w:ascii="Times New Roman" w:hAnsi="Times New Roman" w:eastAsia="宋体" w:cs="宋体"/>
                <w:b/>
                <w:spacing w:val="0"/>
                <w:w w:val="100"/>
                <w:sz w:val="18"/>
                <w:szCs w:val="18"/>
              </w:rPr>
              <w:t>1</w:t>
            </w:r>
            <w:r>
              <w:rPr>
                <w:rFonts w:hint="eastAsia" w:ascii="Times New Roman" w:hAnsi="Times New Roman" w:eastAsia="宋体" w:cs="宋体"/>
                <w:b/>
                <w:spacing w:val="0"/>
                <w:w w:val="100"/>
                <w:sz w:val="18"/>
                <w:szCs w:val="18"/>
                <w:lang w:val="en-US" w:eastAsia="zh-CN"/>
              </w:rPr>
              <w:t>4</w:t>
            </w:r>
            <w:r>
              <w:rPr>
                <w:rFonts w:hint="eastAsia" w:ascii="Times New Roman" w:hAnsi="Times New Roman" w:cs="宋体"/>
                <w:b/>
                <w:spacing w:val="0"/>
                <w:w w:val="100"/>
                <w:sz w:val="18"/>
                <w:szCs w:val="18"/>
                <w:lang w:val="en-US" w:eastAsia="zh-CN"/>
              </w:rPr>
              <w:t>2</w:t>
            </w:r>
          </w:p>
        </w:tc>
        <w:tc>
          <w:tcPr>
            <w:tcW w:w="339" w:type="pct"/>
            <w:tcBorders>
              <w:tl2br w:val="nil"/>
              <w:tr2bl w:val="nil"/>
            </w:tcBorders>
            <w:noWrap w:val="0"/>
            <w:vAlign w:val="center"/>
          </w:tcPr>
          <w:p w14:paraId="47B6E0C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105" w:leftChars="-50" w:right="-105" w:rightChars="-50" w:firstLine="0" w:firstLineChars="0"/>
              <w:jc w:val="center"/>
              <w:textAlignment w:val="auto"/>
              <w:rPr>
                <w:rFonts w:ascii="Times New Roman" w:hAnsi="Times New Roman" w:eastAsia="宋体"/>
                <w:b/>
                <w:spacing w:val="0"/>
                <w:w w:val="100"/>
                <w:sz w:val="18"/>
                <w:szCs w:val="18"/>
              </w:rPr>
            </w:pPr>
            <w:r>
              <w:rPr>
                <w:rFonts w:hint="eastAsia" w:ascii="Times New Roman" w:hAnsi="Times New Roman" w:eastAsia="宋体" w:cs="宋体"/>
                <w:b/>
                <w:spacing w:val="0"/>
                <w:w w:val="100"/>
                <w:sz w:val="18"/>
                <w:szCs w:val="18"/>
                <w:lang w:val="en-US" w:eastAsia="zh-CN"/>
              </w:rPr>
              <w:t>25.5</w:t>
            </w:r>
          </w:p>
        </w:tc>
        <w:tc>
          <w:tcPr>
            <w:tcW w:w="229" w:type="pct"/>
            <w:tcBorders>
              <w:tl2br w:val="nil"/>
              <w:tr2bl w:val="nil"/>
            </w:tcBorders>
            <w:noWrap w:val="0"/>
            <w:vAlign w:val="center"/>
          </w:tcPr>
          <w:p w14:paraId="277F0293">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105" w:leftChars="-50" w:right="-105" w:rightChars="-50" w:firstLine="0" w:firstLineChars="0"/>
              <w:jc w:val="center"/>
              <w:textAlignment w:val="auto"/>
              <w:rPr>
                <w:rFonts w:hint="eastAsia" w:ascii="Times New Roman" w:hAnsi="Times New Roman" w:eastAsia="宋体"/>
                <w:b/>
                <w:spacing w:val="0"/>
                <w:w w:val="100"/>
                <w:sz w:val="18"/>
                <w:szCs w:val="18"/>
                <w:lang w:eastAsia="zh-CN"/>
              </w:rPr>
            </w:pPr>
            <w:r>
              <w:rPr>
                <w:rFonts w:hint="eastAsia" w:ascii="Times New Roman" w:hAnsi="Times New Roman" w:cs="宋体"/>
                <w:b/>
                <w:spacing w:val="0"/>
                <w:w w:val="100"/>
                <w:sz w:val="18"/>
                <w:szCs w:val="18"/>
                <w:lang w:val="en-US" w:eastAsia="zh-CN"/>
              </w:rPr>
              <w:t>5</w:t>
            </w:r>
          </w:p>
        </w:tc>
        <w:tc>
          <w:tcPr>
            <w:tcW w:w="229" w:type="pct"/>
            <w:tcBorders>
              <w:tl2br w:val="nil"/>
              <w:tr2bl w:val="nil"/>
            </w:tcBorders>
            <w:noWrap w:val="0"/>
            <w:vAlign w:val="center"/>
          </w:tcPr>
          <w:p w14:paraId="5E6EFC3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105" w:leftChars="-50" w:right="-105" w:rightChars="-50" w:firstLine="0" w:firstLineChars="0"/>
              <w:jc w:val="center"/>
              <w:textAlignment w:val="auto"/>
              <w:rPr>
                <w:rFonts w:ascii="Times New Roman" w:hAnsi="Times New Roman" w:eastAsia="宋体"/>
                <w:b/>
                <w:spacing w:val="0"/>
                <w:w w:val="100"/>
                <w:sz w:val="18"/>
                <w:szCs w:val="18"/>
              </w:rPr>
            </w:pPr>
            <w:r>
              <w:rPr>
                <w:rFonts w:ascii="Times New Roman" w:hAnsi="Times New Roman" w:eastAsia="宋体" w:cs="宋体"/>
                <w:b/>
                <w:spacing w:val="0"/>
                <w:w w:val="100"/>
                <w:sz w:val="18"/>
                <w:szCs w:val="18"/>
              </w:rPr>
              <w:t>4</w:t>
            </w:r>
          </w:p>
        </w:tc>
        <w:tc>
          <w:tcPr>
            <w:tcW w:w="219" w:type="pct"/>
            <w:tcBorders>
              <w:tl2br w:val="nil"/>
              <w:tr2bl w:val="nil"/>
            </w:tcBorders>
            <w:noWrap w:val="0"/>
            <w:vAlign w:val="center"/>
          </w:tcPr>
          <w:p w14:paraId="2C04C21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105" w:leftChars="-50" w:right="-105" w:rightChars="-50" w:firstLine="0" w:firstLineChars="0"/>
              <w:jc w:val="center"/>
              <w:textAlignment w:val="auto"/>
              <w:rPr>
                <w:rFonts w:hint="eastAsia" w:ascii="Times New Roman" w:hAnsi="Times New Roman" w:eastAsia="宋体"/>
                <w:b/>
                <w:spacing w:val="0"/>
                <w:w w:val="100"/>
                <w:sz w:val="18"/>
                <w:szCs w:val="18"/>
                <w:lang w:val="en-US" w:eastAsia="zh-CN"/>
              </w:rPr>
            </w:pPr>
            <w:r>
              <w:rPr>
                <w:rFonts w:ascii="Times New Roman" w:hAnsi="Times New Roman" w:eastAsia="宋体" w:cs="宋体"/>
                <w:b/>
                <w:spacing w:val="0"/>
                <w:w w:val="100"/>
                <w:sz w:val="18"/>
                <w:szCs w:val="18"/>
              </w:rPr>
              <w:t>1</w:t>
            </w:r>
            <w:r>
              <w:rPr>
                <w:rFonts w:hint="eastAsia" w:ascii="Times New Roman" w:hAnsi="Times New Roman" w:eastAsia="宋体" w:cs="宋体"/>
                <w:b/>
                <w:spacing w:val="0"/>
                <w:w w:val="100"/>
                <w:sz w:val="18"/>
                <w:szCs w:val="18"/>
                <w:lang w:val="en-US" w:eastAsia="zh-CN"/>
              </w:rPr>
              <w:t>1</w:t>
            </w:r>
          </w:p>
        </w:tc>
        <w:tc>
          <w:tcPr>
            <w:tcW w:w="239" w:type="pct"/>
            <w:tcBorders>
              <w:tl2br w:val="nil"/>
              <w:tr2bl w:val="nil"/>
            </w:tcBorders>
            <w:noWrap w:val="0"/>
            <w:vAlign w:val="center"/>
          </w:tcPr>
          <w:p w14:paraId="3561CDF9">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105" w:leftChars="-50" w:right="-105" w:rightChars="-50" w:firstLine="0" w:firstLineChars="0"/>
              <w:jc w:val="center"/>
              <w:textAlignment w:val="auto"/>
              <w:rPr>
                <w:rFonts w:ascii="Times New Roman" w:hAnsi="Times New Roman" w:eastAsia="宋体"/>
                <w:b/>
                <w:spacing w:val="0"/>
                <w:w w:val="100"/>
                <w:sz w:val="18"/>
                <w:szCs w:val="18"/>
              </w:rPr>
            </w:pPr>
            <w:r>
              <w:rPr>
                <w:rFonts w:ascii="Times New Roman" w:hAnsi="Times New Roman" w:eastAsia="宋体" w:cs="宋体"/>
                <w:b/>
                <w:spacing w:val="0"/>
                <w:w w:val="100"/>
                <w:sz w:val="18"/>
                <w:szCs w:val="18"/>
              </w:rPr>
              <w:t>9</w:t>
            </w:r>
          </w:p>
        </w:tc>
        <w:tc>
          <w:tcPr>
            <w:tcW w:w="229" w:type="pct"/>
            <w:tcBorders>
              <w:tl2br w:val="nil"/>
              <w:tr2bl w:val="nil"/>
            </w:tcBorders>
            <w:noWrap w:val="0"/>
            <w:vAlign w:val="center"/>
          </w:tcPr>
          <w:p w14:paraId="4DB0A4E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F32134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E84CB9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0491C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61187308">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restart"/>
            <w:tcBorders>
              <w:tl2br w:val="nil"/>
              <w:tr2bl w:val="nil"/>
            </w:tcBorders>
            <w:noWrap w:val="0"/>
            <w:vAlign w:val="center"/>
          </w:tcPr>
          <w:p w14:paraId="625D988B">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专业</w:t>
            </w:r>
          </w:p>
          <w:p w14:paraId="4796B53E">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r>
              <w:rPr>
                <w:rFonts w:hint="eastAsia" w:ascii="Times New Roman" w:hAnsi="Times New Roman"/>
                <w:b/>
                <w:spacing w:val="0"/>
                <w:w w:val="100"/>
                <w:sz w:val="18"/>
                <w:szCs w:val="18"/>
                <w:lang w:val="en-US" w:eastAsia="zh-CN"/>
              </w:rPr>
              <w:t>拓展</w:t>
            </w:r>
            <w:r>
              <w:rPr>
                <w:rFonts w:ascii="Times New Roman" w:hAnsi="Times New Roman" w:eastAsia="宋体"/>
                <w:b/>
                <w:spacing w:val="0"/>
                <w:w w:val="100"/>
                <w:sz w:val="18"/>
                <w:szCs w:val="18"/>
              </w:rPr>
              <w:t>课</w:t>
            </w:r>
          </w:p>
        </w:tc>
        <w:tc>
          <w:tcPr>
            <w:tcW w:w="485" w:type="pct"/>
            <w:tcBorders>
              <w:tl2br w:val="nil"/>
              <w:tr2bl w:val="nil"/>
            </w:tcBorders>
            <w:noWrap w:val="0"/>
            <w:vAlign w:val="center"/>
          </w:tcPr>
          <w:p w14:paraId="6599475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b/>
                <w:spacing w:val="0"/>
                <w:w w:val="100"/>
                <w:sz w:val="18"/>
                <w:szCs w:val="18"/>
              </w:rPr>
            </w:pPr>
            <w:r>
              <w:rPr>
                <w:rFonts w:ascii="Times New Roman" w:hAnsi="Times New Roman" w:eastAsia="宋体" w:cs="宋体"/>
                <w:spacing w:val="0"/>
                <w:w w:val="100"/>
                <w:sz w:val="18"/>
                <w:szCs w:val="18"/>
              </w:rPr>
              <w:t>C072057</w:t>
            </w:r>
          </w:p>
        </w:tc>
        <w:tc>
          <w:tcPr>
            <w:tcW w:w="868" w:type="pct"/>
            <w:tcBorders>
              <w:tl2br w:val="nil"/>
              <w:tr2bl w:val="nil"/>
            </w:tcBorders>
            <w:noWrap w:val="0"/>
            <w:vAlign w:val="center"/>
          </w:tcPr>
          <w:p w14:paraId="711DF3F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b/>
                <w:spacing w:val="0"/>
                <w:w w:val="100"/>
                <w:sz w:val="18"/>
                <w:szCs w:val="18"/>
              </w:rPr>
            </w:pPr>
            <w:r>
              <w:rPr>
                <w:rFonts w:ascii="Times New Roman" w:hAnsi="Times New Roman"/>
                <w:spacing w:val="0"/>
                <w:w w:val="100"/>
                <w:sz w:val="18"/>
                <w:szCs w:val="18"/>
              </w:rPr>
              <w:t>国际贸易基础</w:t>
            </w:r>
          </w:p>
        </w:tc>
        <w:tc>
          <w:tcPr>
            <w:tcW w:w="331" w:type="pct"/>
            <w:tcBorders>
              <w:tl2br w:val="nil"/>
              <w:tr2bl w:val="nil"/>
            </w:tcBorders>
            <w:noWrap w:val="0"/>
            <w:vAlign w:val="center"/>
          </w:tcPr>
          <w:p w14:paraId="156A1C43">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b/>
                <w:spacing w:val="0"/>
                <w:w w:val="100"/>
                <w:sz w:val="18"/>
                <w:szCs w:val="18"/>
              </w:rPr>
            </w:pPr>
            <w:r>
              <w:rPr>
                <w:rFonts w:ascii="Times New Roman" w:hAnsi="Times New Roman"/>
                <w:spacing w:val="0"/>
                <w:w w:val="100"/>
                <w:sz w:val="18"/>
                <w:szCs w:val="18"/>
              </w:rPr>
              <w:t>32</w:t>
            </w:r>
          </w:p>
        </w:tc>
        <w:tc>
          <w:tcPr>
            <w:tcW w:w="279" w:type="pct"/>
            <w:tcBorders>
              <w:tl2br w:val="nil"/>
              <w:tr2bl w:val="nil"/>
            </w:tcBorders>
            <w:noWrap w:val="0"/>
            <w:vAlign w:val="center"/>
          </w:tcPr>
          <w:p w14:paraId="4F7546A2">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b/>
                <w:spacing w:val="0"/>
                <w:w w:val="100"/>
                <w:sz w:val="18"/>
                <w:szCs w:val="18"/>
              </w:rPr>
            </w:pPr>
            <w:r>
              <w:rPr>
                <w:rFonts w:ascii="Times New Roman" w:hAnsi="Times New Roman"/>
                <w:spacing w:val="0"/>
                <w:w w:val="100"/>
                <w:sz w:val="18"/>
                <w:szCs w:val="18"/>
              </w:rPr>
              <w:t>20</w:t>
            </w:r>
          </w:p>
        </w:tc>
        <w:tc>
          <w:tcPr>
            <w:tcW w:w="296" w:type="pct"/>
            <w:tcBorders>
              <w:tl2br w:val="nil"/>
              <w:tr2bl w:val="nil"/>
            </w:tcBorders>
            <w:noWrap w:val="0"/>
            <w:vAlign w:val="center"/>
          </w:tcPr>
          <w:p w14:paraId="118C39B4">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b/>
                <w:spacing w:val="0"/>
                <w:w w:val="100"/>
                <w:sz w:val="18"/>
                <w:szCs w:val="18"/>
              </w:rPr>
            </w:pPr>
            <w:r>
              <w:rPr>
                <w:rFonts w:ascii="Times New Roman" w:hAnsi="Times New Roman"/>
                <w:spacing w:val="0"/>
                <w:w w:val="100"/>
                <w:sz w:val="18"/>
                <w:szCs w:val="18"/>
              </w:rPr>
              <w:t>12</w:t>
            </w:r>
          </w:p>
        </w:tc>
        <w:tc>
          <w:tcPr>
            <w:tcW w:w="339" w:type="pct"/>
            <w:tcBorders>
              <w:tl2br w:val="nil"/>
              <w:tr2bl w:val="nil"/>
            </w:tcBorders>
            <w:noWrap w:val="0"/>
            <w:vAlign w:val="center"/>
          </w:tcPr>
          <w:p w14:paraId="5148C117">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b/>
                <w:spacing w:val="0"/>
                <w:w w:val="100"/>
                <w:sz w:val="18"/>
                <w:szCs w:val="18"/>
              </w:rPr>
            </w:pPr>
            <w:r>
              <w:rPr>
                <w:rFonts w:ascii="Times New Roman" w:hAnsi="Times New Roman"/>
                <w:spacing w:val="0"/>
                <w:w w:val="100"/>
                <w:sz w:val="18"/>
                <w:szCs w:val="18"/>
              </w:rPr>
              <w:t>2</w:t>
            </w:r>
          </w:p>
        </w:tc>
        <w:tc>
          <w:tcPr>
            <w:tcW w:w="229" w:type="pct"/>
            <w:tcBorders>
              <w:tl2br w:val="nil"/>
              <w:tr2bl w:val="nil"/>
            </w:tcBorders>
            <w:noWrap w:val="0"/>
            <w:vAlign w:val="center"/>
          </w:tcPr>
          <w:p w14:paraId="72B63E1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2571AC4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b/>
                <w:spacing w:val="0"/>
                <w:w w:val="100"/>
                <w:sz w:val="18"/>
                <w:szCs w:val="18"/>
              </w:rPr>
            </w:pPr>
          </w:p>
        </w:tc>
        <w:tc>
          <w:tcPr>
            <w:tcW w:w="219" w:type="pct"/>
            <w:tcBorders>
              <w:tl2br w:val="nil"/>
              <w:tr2bl w:val="nil"/>
            </w:tcBorders>
            <w:noWrap w:val="0"/>
            <w:vAlign w:val="center"/>
          </w:tcPr>
          <w:p w14:paraId="43AA7A0C">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ascii="Times New Roman" w:hAnsi="Times New Roman" w:eastAsia="宋体"/>
                <w:b/>
                <w:spacing w:val="0"/>
                <w:w w:val="100"/>
                <w:sz w:val="18"/>
                <w:szCs w:val="18"/>
              </w:rPr>
            </w:pPr>
          </w:p>
        </w:tc>
        <w:tc>
          <w:tcPr>
            <w:tcW w:w="239" w:type="pct"/>
            <w:tcBorders>
              <w:tl2br w:val="nil"/>
              <w:tr2bl w:val="nil"/>
            </w:tcBorders>
            <w:noWrap w:val="0"/>
            <w:vAlign w:val="center"/>
          </w:tcPr>
          <w:p w14:paraId="6278A0C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78" w:leftChars="0" w:right="47" w:rightChars="0"/>
              <w:jc w:val="center"/>
              <w:textAlignment w:val="auto"/>
              <w:rPr>
                <w:rFonts w:ascii="Times New Roman" w:hAnsi="Times New Roman" w:eastAsia="宋体"/>
                <w:b/>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0DF1FA70">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b/>
                <w:spacing w:val="0"/>
                <w:w w:val="100"/>
                <w:sz w:val="18"/>
                <w:szCs w:val="18"/>
              </w:rPr>
            </w:pPr>
          </w:p>
        </w:tc>
        <w:tc>
          <w:tcPr>
            <w:tcW w:w="233" w:type="pct"/>
            <w:tcBorders>
              <w:tl2br w:val="nil"/>
              <w:tr2bl w:val="nil"/>
            </w:tcBorders>
            <w:noWrap w:val="0"/>
            <w:vAlign w:val="center"/>
          </w:tcPr>
          <w:p w14:paraId="1A59FB0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308" w:type="pct"/>
            <w:tcBorders>
              <w:tl2br w:val="nil"/>
              <w:tr2bl w:val="nil"/>
            </w:tcBorders>
            <w:noWrap w:val="0"/>
            <w:vAlign w:val="center"/>
          </w:tcPr>
          <w:p w14:paraId="363DE3F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42F7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8CA3ABA">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5836120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7C3D30D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C072189</w:t>
            </w:r>
          </w:p>
        </w:tc>
        <w:tc>
          <w:tcPr>
            <w:tcW w:w="868" w:type="pct"/>
            <w:tcBorders>
              <w:tl2br w:val="nil"/>
              <w:tr2bl w:val="nil"/>
            </w:tcBorders>
            <w:noWrap w:val="0"/>
            <w:vAlign w:val="center"/>
          </w:tcPr>
          <w:p w14:paraId="15CE90C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资产评估理论与实务</w:t>
            </w:r>
          </w:p>
        </w:tc>
        <w:tc>
          <w:tcPr>
            <w:tcW w:w="331" w:type="pct"/>
            <w:tcBorders>
              <w:tl2br w:val="nil"/>
              <w:tr2bl w:val="nil"/>
            </w:tcBorders>
            <w:noWrap w:val="0"/>
            <w:vAlign w:val="center"/>
          </w:tcPr>
          <w:p w14:paraId="7A47491C">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79" w:type="pct"/>
            <w:tcBorders>
              <w:tl2br w:val="nil"/>
              <w:tr2bl w:val="nil"/>
            </w:tcBorders>
            <w:noWrap w:val="0"/>
            <w:vAlign w:val="center"/>
          </w:tcPr>
          <w:p w14:paraId="50C2492E">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20</w:t>
            </w:r>
          </w:p>
        </w:tc>
        <w:tc>
          <w:tcPr>
            <w:tcW w:w="296" w:type="pct"/>
            <w:tcBorders>
              <w:tl2br w:val="nil"/>
              <w:tr2bl w:val="nil"/>
            </w:tcBorders>
            <w:noWrap w:val="0"/>
            <w:vAlign w:val="center"/>
          </w:tcPr>
          <w:p w14:paraId="1151F84B">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12</w:t>
            </w:r>
          </w:p>
        </w:tc>
        <w:tc>
          <w:tcPr>
            <w:tcW w:w="339" w:type="pct"/>
            <w:tcBorders>
              <w:tl2br w:val="nil"/>
              <w:tr2bl w:val="nil"/>
            </w:tcBorders>
            <w:noWrap w:val="0"/>
            <w:vAlign w:val="center"/>
          </w:tcPr>
          <w:p w14:paraId="48FCE82E">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w:t>
            </w:r>
          </w:p>
        </w:tc>
        <w:tc>
          <w:tcPr>
            <w:tcW w:w="229" w:type="pct"/>
            <w:tcBorders>
              <w:tl2br w:val="nil"/>
              <w:tr2bl w:val="nil"/>
            </w:tcBorders>
            <w:noWrap w:val="0"/>
            <w:vAlign w:val="center"/>
          </w:tcPr>
          <w:p w14:paraId="1C14E1A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9FB00A5">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38C24D0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0E00672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78" w:leftChars="0" w:right="47"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5D2C697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04F568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17D43FC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305A7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64397E51">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3623D5D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41D35A6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C072197</w:t>
            </w:r>
          </w:p>
        </w:tc>
        <w:tc>
          <w:tcPr>
            <w:tcW w:w="868" w:type="pct"/>
            <w:tcBorders>
              <w:tl2br w:val="nil"/>
              <w:tr2bl w:val="nil"/>
            </w:tcBorders>
            <w:noWrap w:val="0"/>
            <w:vAlign w:val="center"/>
          </w:tcPr>
          <w:p w14:paraId="741C653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hint="eastAsia" w:ascii="Times New Roman" w:hAnsi="Times New Roman" w:eastAsia="宋体"/>
                <w:spacing w:val="0"/>
                <w:w w:val="100"/>
                <w:sz w:val="18"/>
                <w:szCs w:val="18"/>
                <w:lang w:val="en-US" w:eastAsia="zh-CN"/>
              </w:rPr>
            </w:pPr>
            <w:r>
              <w:rPr>
                <w:rFonts w:ascii="Times New Roman" w:hAnsi="Times New Roman"/>
                <w:spacing w:val="0"/>
                <w:w w:val="100"/>
                <w:sz w:val="18"/>
                <w:szCs w:val="18"/>
              </w:rPr>
              <w:t>审计理论与实务</w:t>
            </w:r>
          </w:p>
        </w:tc>
        <w:tc>
          <w:tcPr>
            <w:tcW w:w="331" w:type="pct"/>
            <w:tcBorders>
              <w:tl2br w:val="nil"/>
              <w:tr2bl w:val="nil"/>
            </w:tcBorders>
            <w:noWrap w:val="0"/>
            <w:vAlign w:val="center"/>
          </w:tcPr>
          <w:p w14:paraId="2555669F">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79" w:type="pct"/>
            <w:tcBorders>
              <w:tl2br w:val="nil"/>
              <w:tr2bl w:val="nil"/>
            </w:tcBorders>
            <w:noWrap w:val="0"/>
            <w:vAlign w:val="center"/>
          </w:tcPr>
          <w:p w14:paraId="362DC7B2">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20</w:t>
            </w:r>
          </w:p>
        </w:tc>
        <w:tc>
          <w:tcPr>
            <w:tcW w:w="296" w:type="pct"/>
            <w:tcBorders>
              <w:tl2br w:val="nil"/>
              <w:tr2bl w:val="nil"/>
            </w:tcBorders>
            <w:noWrap w:val="0"/>
            <w:vAlign w:val="center"/>
          </w:tcPr>
          <w:p w14:paraId="3768B57A">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12</w:t>
            </w:r>
          </w:p>
        </w:tc>
        <w:tc>
          <w:tcPr>
            <w:tcW w:w="339" w:type="pct"/>
            <w:tcBorders>
              <w:tl2br w:val="nil"/>
              <w:tr2bl w:val="nil"/>
            </w:tcBorders>
            <w:noWrap w:val="0"/>
            <w:vAlign w:val="center"/>
          </w:tcPr>
          <w:p w14:paraId="0BBAEBB2">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w:t>
            </w:r>
          </w:p>
        </w:tc>
        <w:tc>
          <w:tcPr>
            <w:tcW w:w="229" w:type="pct"/>
            <w:tcBorders>
              <w:tl2br w:val="nil"/>
              <w:tr2bl w:val="nil"/>
            </w:tcBorders>
            <w:noWrap w:val="0"/>
            <w:vAlign w:val="center"/>
          </w:tcPr>
          <w:p w14:paraId="2E2255CC">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5B4D3A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116D0CC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33135295">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78" w:leftChars="0" w:right="47"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26C8543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506BE1C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EA9CEC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4215B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074134BC">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1E50988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50F156E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C072256</w:t>
            </w:r>
          </w:p>
        </w:tc>
        <w:tc>
          <w:tcPr>
            <w:tcW w:w="868" w:type="pct"/>
            <w:tcBorders>
              <w:tl2br w:val="nil"/>
              <w:tr2bl w:val="nil"/>
            </w:tcBorders>
            <w:noWrap w:val="0"/>
            <w:vAlign w:val="center"/>
          </w:tcPr>
          <w:p w14:paraId="30C94A44">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管理学基础</w:t>
            </w:r>
          </w:p>
        </w:tc>
        <w:tc>
          <w:tcPr>
            <w:tcW w:w="331" w:type="pct"/>
            <w:tcBorders>
              <w:tl2br w:val="nil"/>
              <w:tr2bl w:val="nil"/>
            </w:tcBorders>
            <w:noWrap w:val="0"/>
            <w:vAlign w:val="center"/>
          </w:tcPr>
          <w:p w14:paraId="6D02DBE9">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79" w:type="pct"/>
            <w:tcBorders>
              <w:tl2br w:val="nil"/>
              <w:tr2bl w:val="nil"/>
            </w:tcBorders>
            <w:noWrap w:val="0"/>
            <w:vAlign w:val="center"/>
          </w:tcPr>
          <w:p w14:paraId="7B7A257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20</w:t>
            </w:r>
          </w:p>
        </w:tc>
        <w:tc>
          <w:tcPr>
            <w:tcW w:w="296" w:type="pct"/>
            <w:tcBorders>
              <w:tl2br w:val="nil"/>
              <w:tr2bl w:val="nil"/>
            </w:tcBorders>
            <w:noWrap w:val="0"/>
            <w:vAlign w:val="center"/>
          </w:tcPr>
          <w:p w14:paraId="616FF4EB">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12</w:t>
            </w:r>
          </w:p>
        </w:tc>
        <w:tc>
          <w:tcPr>
            <w:tcW w:w="339" w:type="pct"/>
            <w:tcBorders>
              <w:tl2br w:val="nil"/>
              <w:tr2bl w:val="nil"/>
            </w:tcBorders>
            <w:noWrap w:val="0"/>
            <w:vAlign w:val="center"/>
          </w:tcPr>
          <w:p w14:paraId="73D3646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w:t>
            </w:r>
          </w:p>
        </w:tc>
        <w:tc>
          <w:tcPr>
            <w:tcW w:w="229" w:type="pct"/>
            <w:tcBorders>
              <w:tl2br w:val="nil"/>
              <w:tr2bl w:val="nil"/>
            </w:tcBorders>
            <w:noWrap w:val="0"/>
            <w:vAlign w:val="center"/>
          </w:tcPr>
          <w:p w14:paraId="3744100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D2A9CB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2E311EF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789B4EA8">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78" w:leftChars="0" w:right="47"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7A6B81D7">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A0B4A3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7C7F93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02F5E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3" w:hRule="atLeast"/>
          <w:jc w:val="center"/>
        </w:trPr>
        <w:tc>
          <w:tcPr>
            <w:tcW w:w="233" w:type="pct"/>
            <w:vMerge w:val="continue"/>
            <w:tcBorders>
              <w:tl2br w:val="nil"/>
              <w:tr2bl w:val="nil"/>
            </w:tcBorders>
            <w:noWrap w:val="0"/>
            <w:vAlign w:val="center"/>
          </w:tcPr>
          <w:p w14:paraId="4820C4FB">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01B0743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6E4FBA8C">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C072045</w:t>
            </w:r>
          </w:p>
        </w:tc>
        <w:tc>
          <w:tcPr>
            <w:tcW w:w="868" w:type="pct"/>
            <w:tcBorders>
              <w:tl2br w:val="nil"/>
              <w:tr2bl w:val="nil"/>
            </w:tcBorders>
            <w:noWrap w:val="0"/>
            <w:vAlign w:val="center"/>
          </w:tcPr>
          <w:p w14:paraId="7C95283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cs="宋体"/>
                <w:spacing w:val="-6"/>
                <w:w w:val="100"/>
                <w:sz w:val="18"/>
                <w:szCs w:val="18"/>
              </w:rPr>
            </w:pPr>
            <w:r>
              <w:rPr>
                <w:rFonts w:ascii="Times New Roman" w:hAnsi="Times New Roman"/>
                <w:spacing w:val="0"/>
                <w:w w:val="100"/>
                <w:sz w:val="18"/>
                <w:szCs w:val="18"/>
              </w:rPr>
              <w:t>公共关系基础</w:t>
            </w:r>
          </w:p>
        </w:tc>
        <w:tc>
          <w:tcPr>
            <w:tcW w:w="331" w:type="pct"/>
            <w:tcBorders>
              <w:tl2br w:val="nil"/>
              <w:tr2bl w:val="nil"/>
            </w:tcBorders>
            <w:noWrap w:val="0"/>
            <w:vAlign w:val="center"/>
          </w:tcPr>
          <w:p w14:paraId="18874FAA">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79" w:type="pct"/>
            <w:tcBorders>
              <w:tl2br w:val="nil"/>
              <w:tr2bl w:val="nil"/>
            </w:tcBorders>
            <w:noWrap w:val="0"/>
            <w:vAlign w:val="center"/>
          </w:tcPr>
          <w:p w14:paraId="3978CE6E">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20</w:t>
            </w:r>
          </w:p>
        </w:tc>
        <w:tc>
          <w:tcPr>
            <w:tcW w:w="296" w:type="pct"/>
            <w:tcBorders>
              <w:tl2br w:val="nil"/>
              <w:tr2bl w:val="nil"/>
            </w:tcBorders>
            <w:noWrap w:val="0"/>
            <w:vAlign w:val="center"/>
          </w:tcPr>
          <w:p w14:paraId="719D1C2F">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12</w:t>
            </w:r>
          </w:p>
        </w:tc>
        <w:tc>
          <w:tcPr>
            <w:tcW w:w="339" w:type="pct"/>
            <w:tcBorders>
              <w:tl2br w:val="nil"/>
              <w:tr2bl w:val="nil"/>
            </w:tcBorders>
            <w:noWrap w:val="0"/>
            <w:vAlign w:val="center"/>
          </w:tcPr>
          <w:p w14:paraId="5D3975CC">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w:t>
            </w:r>
          </w:p>
        </w:tc>
        <w:tc>
          <w:tcPr>
            <w:tcW w:w="229" w:type="pct"/>
            <w:tcBorders>
              <w:tl2br w:val="nil"/>
              <w:tr2bl w:val="nil"/>
            </w:tcBorders>
            <w:noWrap w:val="0"/>
            <w:vAlign w:val="center"/>
          </w:tcPr>
          <w:p w14:paraId="09814DD0">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1BB97B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658A423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ascii="Times New Roman" w:hAnsi="Times New Roman" w:eastAsia="宋体"/>
                <w:spacing w:val="0"/>
                <w:w w:val="100"/>
                <w:sz w:val="18"/>
                <w:szCs w:val="18"/>
              </w:rPr>
            </w:pPr>
          </w:p>
        </w:tc>
        <w:tc>
          <w:tcPr>
            <w:tcW w:w="239" w:type="pct"/>
            <w:tcBorders>
              <w:tl2br w:val="nil"/>
              <w:tr2bl w:val="nil"/>
            </w:tcBorders>
            <w:noWrap w:val="0"/>
            <w:vAlign w:val="center"/>
          </w:tcPr>
          <w:p w14:paraId="33C06C7E">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78" w:leftChars="0" w:right="47"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29" w:type="pct"/>
            <w:tcBorders>
              <w:tl2br w:val="nil"/>
              <w:tr2bl w:val="nil"/>
            </w:tcBorders>
            <w:noWrap w:val="0"/>
            <w:vAlign w:val="center"/>
          </w:tcPr>
          <w:p w14:paraId="709DC3B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6C2FA0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15F2B0A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09862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40BF19CB">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6A22EFAC">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21E1DB4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C072028</w:t>
            </w:r>
          </w:p>
        </w:tc>
        <w:tc>
          <w:tcPr>
            <w:tcW w:w="868" w:type="pct"/>
            <w:tcBorders>
              <w:tl2br w:val="nil"/>
              <w:tr2bl w:val="nil"/>
            </w:tcBorders>
            <w:noWrap w:val="0"/>
            <w:vAlign w:val="center"/>
          </w:tcPr>
          <w:p w14:paraId="6B791FD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6"/>
                <w:w w:val="100"/>
                <w:sz w:val="18"/>
                <w:szCs w:val="18"/>
              </w:rPr>
            </w:pPr>
            <w:r>
              <w:rPr>
                <w:rFonts w:ascii="Times New Roman" w:hAnsi="Times New Roman"/>
                <w:spacing w:val="0"/>
                <w:w w:val="100"/>
                <w:sz w:val="18"/>
                <w:szCs w:val="18"/>
              </w:rPr>
              <w:t>电子表格在会计中的应用</w:t>
            </w:r>
          </w:p>
        </w:tc>
        <w:tc>
          <w:tcPr>
            <w:tcW w:w="331" w:type="pct"/>
            <w:tcBorders>
              <w:tl2br w:val="nil"/>
              <w:tr2bl w:val="nil"/>
            </w:tcBorders>
            <w:noWrap w:val="0"/>
            <w:vAlign w:val="center"/>
          </w:tcPr>
          <w:p w14:paraId="355BB344">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79" w:type="pct"/>
            <w:tcBorders>
              <w:tl2br w:val="nil"/>
              <w:tr2bl w:val="nil"/>
            </w:tcBorders>
            <w:noWrap w:val="0"/>
            <w:vAlign w:val="center"/>
          </w:tcPr>
          <w:p w14:paraId="6DC77C34">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20</w:t>
            </w:r>
          </w:p>
        </w:tc>
        <w:tc>
          <w:tcPr>
            <w:tcW w:w="296" w:type="pct"/>
            <w:tcBorders>
              <w:tl2br w:val="nil"/>
              <w:tr2bl w:val="nil"/>
            </w:tcBorders>
            <w:noWrap w:val="0"/>
            <w:vAlign w:val="center"/>
          </w:tcPr>
          <w:p w14:paraId="02044021">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12</w:t>
            </w:r>
          </w:p>
        </w:tc>
        <w:tc>
          <w:tcPr>
            <w:tcW w:w="339" w:type="pct"/>
            <w:tcBorders>
              <w:tl2br w:val="nil"/>
              <w:tr2bl w:val="nil"/>
            </w:tcBorders>
            <w:noWrap w:val="0"/>
            <w:vAlign w:val="center"/>
          </w:tcPr>
          <w:p w14:paraId="18A1921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w:t>
            </w:r>
          </w:p>
        </w:tc>
        <w:tc>
          <w:tcPr>
            <w:tcW w:w="229" w:type="pct"/>
            <w:tcBorders>
              <w:tl2br w:val="nil"/>
              <w:tr2bl w:val="nil"/>
            </w:tcBorders>
            <w:noWrap w:val="0"/>
            <w:vAlign w:val="center"/>
          </w:tcPr>
          <w:p w14:paraId="53990E3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DF326B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04EEAD00">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right="2"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39" w:type="pct"/>
            <w:tcBorders>
              <w:tl2br w:val="nil"/>
              <w:tr2bl w:val="nil"/>
            </w:tcBorders>
            <w:noWrap w:val="0"/>
            <w:vAlign w:val="center"/>
          </w:tcPr>
          <w:p w14:paraId="11AD49E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DE1BE1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8D5415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5B25D7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3D1A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32741852">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756C05A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1071F1F4">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C072126</w:t>
            </w:r>
          </w:p>
        </w:tc>
        <w:tc>
          <w:tcPr>
            <w:tcW w:w="868" w:type="pct"/>
            <w:tcBorders>
              <w:tl2br w:val="nil"/>
              <w:tr2bl w:val="nil"/>
            </w:tcBorders>
            <w:noWrap w:val="0"/>
            <w:vAlign w:val="center"/>
          </w:tcPr>
          <w:p w14:paraId="04F45628">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商务谈判</w:t>
            </w:r>
          </w:p>
        </w:tc>
        <w:tc>
          <w:tcPr>
            <w:tcW w:w="331" w:type="pct"/>
            <w:tcBorders>
              <w:tl2br w:val="nil"/>
              <w:tr2bl w:val="nil"/>
            </w:tcBorders>
            <w:noWrap w:val="0"/>
            <w:vAlign w:val="center"/>
          </w:tcPr>
          <w:p w14:paraId="59C86BCD">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79" w:type="pct"/>
            <w:tcBorders>
              <w:tl2br w:val="nil"/>
              <w:tr2bl w:val="nil"/>
            </w:tcBorders>
            <w:noWrap w:val="0"/>
            <w:vAlign w:val="center"/>
          </w:tcPr>
          <w:p w14:paraId="60112FC0">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20</w:t>
            </w:r>
          </w:p>
        </w:tc>
        <w:tc>
          <w:tcPr>
            <w:tcW w:w="296" w:type="pct"/>
            <w:tcBorders>
              <w:tl2br w:val="nil"/>
              <w:tr2bl w:val="nil"/>
            </w:tcBorders>
            <w:noWrap w:val="0"/>
            <w:vAlign w:val="center"/>
          </w:tcPr>
          <w:p w14:paraId="18252419">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12</w:t>
            </w:r>
          </w:p>
        </w:tc>
        <w:tc>
          <w:tcPr>
            <w:tcW w:w="339" w:type="pct"/>
            <w:tcBorders>
              <w:tl2br w:val="nil"/>
              <w:tr2bl w:val="nil"/>
            </w:tcBorders>
            <w:noWrap w:val="0"/>
            <w:vAlign w:val="center"/>
          </w:tcPr>
          <w:p w14:paraId="12E94DA9">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w:t>
            </w:r>
          </w:p>
        </w:tc>
        <w:tc>
          <w:tcPr>
            <w:tcW w:w="229" w:type="pct"/>
            <w:tcBorders>
              <w:tl2br w:val="nil"/>
              <w:tr2bl w:val="nil"/>
            </w:tcBorders>
            <w:noWrap w:val="0"/>
            <w:vAlign w:val="center"/>
          </w:tcPr>
          <w:p w14:paraId="0E58FEE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C22F00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100799F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right="2"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39" w:type="pct"/>
            <w:tcBorders>
              <w:tl2br w:val="nil"/>
              <w:tr2bl w:val="nil"/>
            </w:tcBorders>
            <w:noWrap w:val="0"/>
            <w:vAlign w:val="center"/>
          </w:tcPr>
          <w:p w14:paraId="2FA7B62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403E337">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547971D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552A04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71010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5909D29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20AAFBD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3A26FC59">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C072134</w:t>
            </w:r>
          </w:p>
        </w:tc>
        <w:tc>
          <w:tcPr>
            <w:tcW w:w="868" w:type="pct"/>
            <w:tcBorders>
              <w:tl2br w:val="nil"/>
              <w:tr2bl w:val="nil"/>
            </w:tcBorders>
            <w:noWrap w:val="0"/>
            <w:vAlign w:val="center"/>
          </w:tcPr>
          <w:p w14:paraId="3A10B91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市场调查与预测</w:t>
            </w:r>
          </w:p>
        </w:tc>
        <w:tc>
          <w:tcPr>
            <w:tcW w:w="331" w:type="pct"/>
            <w:tcBorders>
              <w:tl2br w:val="nil"/>
              <w:tr2bl w:val="nil"/>
            </w:tcBorders>
            <w:noWrap w:val="0"/>
            <w:vAlign w:val="center"/>
          </w:tcPr>
          <w:p w14:paraId="790811E9">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79" w:type="pct"/>
            <w:tcBorders>
              <w:tl2br w:val="nil"/>
              <w:tr2bl w:val="nil"/>
            </w:tcBorders>
            <w:noWrap w:val="0"/>
            <w:vAlign w:val="center"/>
          </w:tcPr>
          <w:p w14:paraId="26B2ACF0">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20</w:t>
            </w:r>
          </w:p>
        </w:tc>
        <w:tc>
          <w:tcPr>
            <w:tcW w:w="296" w:type="pct"/>
            <w:tcBorders>
              <w:tl2br w:val="nil"/>
              <w:tr2bl w:val="nil"/>
            </w:tcBorders>
            <w:noWrap w:val="0"/>
            <w:vAlign w:val="center"/>
          </w:tcPr>
          <w:p w14:paraId="48297D24">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12</w:t>
            </w:r>
          </w:p>
        </w:tc>
        <w:tc>
          <w:tcPr>
            <w:tcW w:w="339" w:type="pct"/>
            <w:tcBorders>
              <w:tl2br w:val="nil"/>
              <w:tr2bl w:val="nil"/>
            </w:tcBorders>
            <w:noWrap w:val="0"/>
            <w:vAlign w:val="center"/>
          </w:tcPr>
          <w:p w14:paraId="433E0F5A">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w:t>
            </w:r>
          </w:p>
        </w:tc>
        <w:tc>
          <w:tcPr>
            <w:tcW w:w="229" w:type="pct"/>
            <w:tcBorders>
              <w:tl2br w:val="nil"/>
              <w:tr2bl w:val="nil"/>
            </w:tcBorders>
            <w:noWrap w:val="0"/>
            <w:vAlign w:val="center"/>
          </w:tcPr>
          <w:p w14:paraId="23BE932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14BB838">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0115447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right="2"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39" w:type="pct"/>
            <w:tcBorders>
              <w:tl2br w:val="nil"/>
              <w:tr2bl w:val="nil"/>
            </w:tcBorders>
            <w:noWrap w:val="0"/>
            <w:vAlign w:val="center"/>
          </w:tcPr>
          <w:p w14:paraId="288E4F5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6FC7D1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6A57607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987F71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olor w:val="FF0000"/>
                <w:spacing w:val="0"/>
                <w:w w:val="100"/>
                <w:sz w:val="18"/>
                <w:szCs w:val="18"/>
              </w:rPr>
            </w:pPr>
          </w:p>
        </w:tc>
      </w:tr>
      <w:tr w14:paraId="7527B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7F351811">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29D9DAB1">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5A1A3B6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C072250</w:t>
            </w:r>
          </w:p>
        </w:tc>
        <w:tc>
          <w:tcPr>
            <w:tcW w:w="868" w:type="pct"/>
            <w:tcBorders>
              <w:tl2br w:val="nil"/>
              <w:tr2bl w:val="nil"/>
            </w:tcBorders>
            <w:noWrap w:val="0"/>
            <w:vAlign w:val="center"/>
          </w:tcPr>
          <w:p w14:paraId="4EE706E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证券市场基本法律法规</w:t>
            </w:r>
          </w:p>
        </w:tc>
        <w:tc>
          <w:tcPr>
            <w:tcW w:w="331" w:type="pct"/>
            <w:tcBorders>
              <w:tl2br w:val="nil"/>
              <w:tr2bl w:val="nil"/>
            </w:tcBorders>
            <w:noWrap w:val="0"/>
            <w:vAlign w:val="center"/>
          </w:tcPr>
          <w:p w14:paraId="73F7215E">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79" w:type="pct"/>
            <w:tcBorders>
              <w:tl2br w:val="nil"/>
              <w:tr2bl w:val="nil"/>
            </w:tcBorders>
            <w:noWrap w:val="0"/>
            <w:vAlign w:val="center"/>
          </w:tcPr>
          <w:p w14:paraId="38722B70">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20</w:t>
            </w:r>
          </w:p>
        </w:tc>
        <w:tc>
          <w:tcPr>
            <w:tcW w:w="296" w:type="pct"/>
            <w:tcBorders>
              <w:tl2br w:val="nil"/>
              <w:tr2bl w:val="nil"/>
            </w:tcBorders>
            <w:noWrap w:val="0"/>
            <w:vAlign w:val="center"/>
          </w:tcPr>
          <w:p w14:paraId="1BF084E4">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12</w:t>
            </w:r>
          </w:p>
        </w:tc>
        <w:tc>
          <w:tcPr>
            <w:tcW w:w="339" w:type="pct"/>
            <w:tcBorders>
              <w:tl2br w:val="nil"/>
              <w:tr2bl w:val="nil"/>
            </w:tcBorders>
            <w:noWrap w:val="0"/>
            <w:vAlign w:val="center"/>
          </w:tcPr>
          <w:p w14:paraId="79733D28">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w:t>
            </w:r>
          </w:p>
        </w:tc>
        <w:tc>
          <w:tcPr>
            <w:tcW w:w="229" w:type="pct"/>
            <w:tcBorders>
              <w:tl2br w:val="nil"/>
              <w:tr2bl w:val="nil"/>
            </w:tcBorders>
            <w:noWrap w:val="0"/>
            <w:vAlign w:val="center"/>
          </w:tcPr>
          <w:p w14:paraId="540B490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33A8D1A">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6C467C2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right="2"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39" w:type="pct"/>
            <w:tcBorders>
              <w:tl2br w:val="nil"/>
              <w:tr2bl w:val="nil"/>
            </w:tcBorders>
            <w:noWrap w:val="0"/>
            <w:vAlign w:val="center"/>
          </w:tcPr>
          <w:p w14:paraId="74BD74B0">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FD8EA87">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2579936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E074FF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olor w:val="FF0000"/>
                <w:spacing w:val="0"/>
                <w:w w:val="100"/>
                <w:sz w:val="18"/>
                <w:szCs w:val="18"/>
              </w:rPr>
            </w:pPr>
          </w:p>
        </w:tc>
      </w:tr>
      <w:tr w14:paraId="765E0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0ABAA652">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5E75EEEC">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671299FF">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cs="宋体"/>
                <w:spacing w:val="0"/>
                <w:w w:val="100"/>
                <w:sz w:val="18"/>
                <w:szCs w:val="18"/>
              </w:rPr>
              <w:t>C072322</w:t>
            </w:r>
          </w:p>
        </w:tc>
        <w:tc>
          <w:tcPr>
            <w:tcW w:w="868" w:type="pct"/>
            <w:tcBorders>
              <w:tl2br w:val="nil"/>
              <w:tr2bl w:val="nil"/>
            </w:tcBorders>
            <w:noWrap w:val="0"/>
            <w:vAlign w:val="center"/>
          </w:tcPr>
          <w:p w14:paraId="35105E72">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ascii="Times New Roman" w:hAnsi="Times New Roman" w:eastAsia="宋体"/>
                <w:spacing w:val="0"/>
                <w:w w:val="100"/>
                <w:sz w:val="18"/>
                <w:szCs w:val="18"/>
              </w:rPr>
            </w:pPr>
            <w:r>
              <w:rPr>
                <w:rFonts w:ascii="Times New Roman" w:hAnsi="Times New Roman"/>
                <w:spacing w:val="0"/>
                <w:w w:val="100"/>
                <w:sz w:val="18"/>
                <w:szCs w:val="18"/>
              </w:rPr>
              <w:t>商务文书写作</w:t>
            </w:r>
          </w:p>
        </w:tc>
        <w:tc>
          <w:tcPr>
            <w:tcW w:w="331" w:type="pct"/>
            <w:tcBorders>
              <w:tl2br w:val="nil"/>
              <w:tr2bl w:val="nil"/>
            </w:tcBorders>
            <w:noWrap w:val="0"/>
            <w:vAlign w:val="center"/>
          </w:tcPr>
          <w:p w14:paraId="4DAC66FC">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32</w:t>
            </w:r>
          </w:p>
        </w:tc>
        <w:tc>
          <w:tcPr>
            <w:tcW w:w="279" w:type="pct"/>
            <w:tcBorders>
              <w:tl2br w:val="nil"/>
              <w:tr2bl w:val="nil"/>
            </w:tcBorders>
            <w:noWrap w:val="0"/>
            <w:vAlign w:val="center"/>
          </w:tcPr>
          <w:p w14:paraId="4AB20E06">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20</w:t>
            </w:r>
          </w:p>
        </w:tc>
        <w:tc>
          <w:tcPr>
            <w:tcW w:w="296" w:type="pct"/>
            <w:tcBorders>
              <w:tl2br w:val="nil"/>
              <w:tr2bl w:val="nil"/>
            </w:tcBorders>
            <w:noWrap w:val="0"/>
            <w:vAlign w:val="center"/>
          </w:tcPr>
          <w:p w14:paraId="46ED547A">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12</w:t>
            </w:r>
          </w:p>
        </w:tc>
        <w:tc>
          <w:tcPr>
            <w:tcW w:w="339" w:type="pct"/>
            <w:tcBorders>
              <w:tl2br w:val="nil"/>
              <w:tr2bl w:val="nil"/>
            </w:tcBorders>
            <w:noWrap w:val="0"/>
            <w:vAlign w:val="center"/>
          </w:tcPr>
          <w:p w14:paraId="6519381A">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2</w:t>
            </w:r>
          </w:p>
        </w:tc>
        <w:tc>
          <w:tcPr>
            <w:tcW w:w="229" w:type="pct"/>
            <w:tcBorders>
              <w:tl2br w:val="nil"/>
              <w:tr2bl w:val="nil"/>
            </w:tcBorders>
            <w:noWrap w:val="0"/>
            <w:vAlign w:val="center"/>
          </w:tcPr>
          <w:p w14:paraId="27857B6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6FA0B9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ascii="Times New Roman" w:hAnsi="Times New Roman" w:eastAsia="宋体"/>
                <w:spacing w:val="0"/>
                <w:w w:val="100"/>
                <w:sz w:val="18"/>
                <w:szCs w:val="18"/>
              </w:rPr>
            </w:pPr>
          </w:p>
        </w:tc>
        <w:tc>
          <w:tcPr>
            <w:tcW w:w="219" w:type="pct"/>
            <w:tcBorders>
              <w:tl2br w:val="nil"/>
              <w:tr2bl w:val="nil"/>
            </w:tcBorders>
            <w:noWrap w:val="0"/>
            <w:vAlign w:val="center"/>
          </w:tcPr>
          <w:p w14:paraId="15344288">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right="2" w:rightChars="0"/>
              <w:jc w:val="center"/>
              <w:textAlignment w:val="auto"/>
              <w:rPr>
                <w:rFonts w:ascii="Times New Roman" w:hAnsi="Times New Roman" w:eastAsia="宋体"/>
                <w:spacing w:val="0"/>
                <w:w w:val="100"/>
                <w:sz w:val="18"/>
                <w:szCs w:val="18"/>
              </w:rPr>
            </w:pPr>
            <w:r>
              <w:rPr>
                <w:rFonts w:ascii="Times New Roman" w:hAnsi="Times New Roman"/>
                <w:spacing w:val="0"/>
                <w:w w:val="100"/>
                <w:sz w:val="18"/>
                <w:szCs w:val="18"/>
              </w:rPr>
              <w:t>3</w:t>
            </w:r>
          </w:p>
        </w:tc>
        <w:tc>
          <w:tcPr>
            <w:tcW w:w="239" w:type="pct"/>
            <w:tcBorders>
              <w:tl2br w:val="nil"/>
              <w:tr2bl w:val="nil"/>
            </w:tcBorders>
            <w:noWrap w:val="0"/>
            <w:vAlign w:val="center"/>
          </w:tcPr>
          <w:p w14:paraId="1747CA2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31" w:lef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FE3F3E7">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2361BCB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CF2889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olor w:val="FF0000"/>
                <w:spacing w:val="0"/>
                <w:w w:val="100"/>
                <w:sz w:val="18"/>
                <w:szCs w:val="18"/>
              </w:rPr>
            </w:pPr>
          </w:p>
        </w:tc>
      </w:tr>
      <w:tr w14:paraId="15C9F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0672F7D8">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0CB2E681">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246C6E41">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cs="宋体"/>
                <w:spacing w:val="0"/>
                <w:w w:val="100"/>
                <w:sz w:val="18"/>
                <w:szCs w:val="18"/>
              </w:rPr>
              <w:t>C072183</w:t>
            </w:r>
          </w:p>
        </w:tc>
        <w:tc>
          <w:tcPr>
            <w:tcW w:w="868" w:type="pct"/>
            <w:tcBorders>
              <w:tl2br w:val="nil"/>
              <w:tr2bl w:val="nil"/>
            </w:tcBorders>
            <w:shd w:val="clear" w:color="auto" w:fill="auto"/>
            <w:noWrap w:val="0"/>
            <w:vAlign w:val="center"/>
          </w:tcPr>
          <w:p w14:paraId="58C028C5">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05" w:leftChars="-50" w:right="-105" w:rightChars="-5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证券投资实务</w:t>
            </w:r>
          </w:p>
        </w:tc>
        <w:tc>
          <w:tcPr>
            <w:tcW w:w="331" w:type="pct"/>
            <w:tcBorders>
              <w:tl2br w:val="nil"/>
              <w:tr2bl w:val="nil"/>
            </w:tcBorders>
            <w:shd w:val="clear" w:color="auto" w:fill="auto"/>
            <w:noWrap w:val="0"/>
            <w:vAlign w:val="center"/>
          </w:tcPr>
          <w:p w14:paraId="2655B4B1">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32</w:t>
            </w:r>
          </w:p>
        </w:tc>
        <w:tc>
          <w:tcPr>
            <w:tcW w:w="279" w:type="pct"/>
            <w:tcBorders>
              <w:tl2br w:val="nil"/>
              <w:tr2bl w:val="nil"/>
            </w:tcBorders>
            <w:shd w:val="clear" w:color="auto" w:fill="auto"/>
            <w:noWrap w:val="0"/>
            <w:vAlign w:val="center"/>
          </w:tcPr>
          <w:p w14:paraId="43EEE247">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28</w:t>
            </w:r>
          </w:p>
        </w:tc>
        <w:tc>
          <w:tcPr>
            <w:tcW w:w="296" w:type="pct"/>
            <w:tcBorders>
              <w:tl2br w:val="nil"/>
              <w:tr2bl w:val="nil"/>
            </w:tcBorders>
            <w:shd w:val="clear" w:color="auto" w:fill="auto"/>
            <w:noWrap w:val="0"/>
            <w:vAlign w:val="center"/>
          </w:tcPr>
          <w:p w14:paraId="43A509E3">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4</w:t>
            </w:r>
          </w:p>
        </w:tc>
        <w:tc>
          <w:tcPr>
            <w:tcW w:w="339" w:type="pct"/>
            <w:tcBorders>
              <w:tl2br w:val="nil"/>
              <w:tr2bl w:val="nil"/>
            </w:tcBorders>
            <w:shd w:val="clear" w:color="auto" w:fill="auto"/>
            <w:noWrap w:val="0"/>
            <w:vAlign w:val="center"/>
          </w:tcPr>
          <w:p w14:paraId="22427C8B">
            <w:pPr>
              <w:pStyle w:val="20"/>
              <w:keepNext w:val="0"/>
              <w:keepLines w:val="0"/>
              <w:pageBreakBefore w:val="0"/>
              <w:widowControl w:val="0"/>
              <w:kinsoku w:val="0"/>
              <w:wordWrap/>
              <w:overflowPunct w:val="0"/>
              <w:topLinePunct w:val="0"/>
              <w:autoSpaceDE w:val="0"/>
              <w:autoSpaceDN w:val="0"/>
              <w:bidi w:val="0"/>
              <w:adjustRightInd w:val="0"/>
              <w:snapToGrid/>
              <w:spacing w:beforeLines="0" w:afterLines="0" w:line="220" w:lineRule="exact"/>
              <w:ind w:left="0" w:leftChars="0" w:right="0" w:rightChars="0" w:firstLine="0" w:firstLine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18"/>
                <w:szCs w:val="18"/>
              </w:rPr>
              <w:t>2</w:t>
            </w:r>
          </w:p>
        </w:tc>
        <w:tc>
          <w:tcPr>
            <w:tcW w:w="229" w:type="pct"/>
            <w:tcBorders>
              <w:tl2br w:val="nil"/>
              <w:tr2bl w:val="nil"/>
            </w:tcBorders>
            <w:shd w:val="clear" w:color="auto" w:fill="auto"/>
            <w:noWrap w:val="0"/>
            <w:vAlign w:val="center"/>
          </w:tcPr>
          <w:p w14:paraId="205F4E3C">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3"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7833173">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2"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19" w:type="pct"/>
            <w:tcBorders>
              <w:tl2br w:val="nil"/>
              <w:tr2bl w:val="nil"/>
            </w:tcBorders>
            <w:shd w:val="clear" w:color="auto" w:fill="auto"/>
            <w:noWrap w:val="0"/>
            <w:vAlign w:val="center"/>
          </w:tcPr>
          <w:p w14:paraId="6E4AA694">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6"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9" w:type="pct"/>
            <w:tcBorders>
              <w:tl2br w:val="nil"/>
              <w:tr2bl w:val="nil"/>
            </w:tcBorders>
            <w:shd w:val="clear" w:color="auto" w:fill="auto"/>
            <w:noWrap w:val="0"/>
            <w:vAlign w:val="center"/>
          </w:tcPr>
          <w:p w14:paraId="74F3200B">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78" w:leftChars="0" w:right="47"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spacing w:val="0"/>
                <w:w w:val="100"/>
                <w:sz w:val="21"/>
                <w:szCs w:val="21"/>
              </w:rPr>
              <w:t>2</w:t>
            </w:r>
          </w:p>
        </w:tc>
        <w:tc>
          <w:tcPr>
            <w:tcW w:w="229" w:type="pct"/>
            <w:tcBorders>
              <w:tl2br w:val="nil"/>
              <w:tr2bl w:val="nil"/>
            </w:tcBorders>
            <w:shd w:val="clear" w:color="auto" w:fill="auto"/>
            <w:noWrap w:val="0"/>
            <w:vAlign w:val="center"/>
          </w:tcPr>
          <w:p w14:paraId="4A1D9C2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8"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1CC39A2C">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125" w:lef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3AB26776">
            <w:pPr>
              <w:pStyle w:val="20"/>
              <w:keepNext w:val="0"/>
              <w:keepLines w:val="0"/>
              <w:pageBreakBefore w:val="0"/>
              <w:widowControl w:val="0"/>
              <w:kinsoku w:val="0"/>
              <w:wordWrap/>
              <w:overflowPunct w:val="0"/>
              <w:topLinePunct w:val="0"/>
              <w:autoSpaceDE w:val="0"/>
              <w:autoSpaceDN w:val="0"/>
              <w:bidi w:val="0"/>
              <w:adjustRightInd w:val="0"/>
              <w:snapToGrid/>
              <w:spacing w:line="220" w:lineRule="exact"/>
              <w:ind w:left="218" w:leftChars="0" w:right="9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7E29F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1" w:hRule="atLeast"/>
          <w:jc w:val="center"/>
        </w:trPr>
        <w:tc>
          <w:tcPr>
            <w:tcW w:w="233" w:type="pct"/>
            <w:vMerge w:val="continue"/>
            <w:tcBorders>
              <w:tl2br w:val="nil"/>
              <w:tr2bl w:val="nil"/>
            </w:tcBorders>
            <w:noWrap w:val="0"/>
            <w:vAlign w:val="center"/>
          </w:tcPr>
          <w:p w14:paraId="51A6A1E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gridSpan w:val="2"/>
            <w:vMerge w:val="continue"/>
            <w:tcBorders>
              <w:tl2br w:val="nil"/>
              <w:tr2bl w:val="nil"/>
            </w:tcBorders>
            <w:noWrap w:val="0"/>
            <w:vAlign w:val="center"/>
          </w:tcPr>
          <w:p w14:paraId="2779E105">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1354" w:type="pct"/>
            <w:gridSpan w:val="2"/>
            <w:tcBorders>
              <w:tl2br w:val="nil"/>
              <w:tr2bl w:val="nil"/>
            </w:tcBorders>
            <w:noWrap w:val="0"/>
            <w:vAlign w:val="center"/>
          </w:tcPr>
          <w:p w14:paraId="302E840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b/>
                <w:spacing w:val="0"/>
                <w:w w:val="100"/>
                <w:sz w:val="18"/>
                <w:szCs w:val="18"/>
              </w:rPr>
              <w:t>小  计</w:t>
            </w:r>
          </w:p>
        </w:tc>
        <w:tc>
          <w:tcPr>
            <w:tcW w:w="331" w:type="pct"/>
            <w:tcBorders>
              <w:tl2br w:val="nil"/>
              <w:tr2bl w:val="nil"/>
            </w:tcBorders>
            <w:noWrap w:val="0"/>
            <w:vAlign w:val="center"/>
          </w:tcPr>
          <w:p w14:paraId="2085BFB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352</w:t>
            </w:r>
          </w:p>
        </w:tc>
        <w:tc>
          <w:tcPr>
            <w:tcW w:w="279" w:type="pct"/>
            <w:tcBorders>
              <w:tl2br w:val="nil"/>
              <w:tr2bl w:val="nil"/>
            </w:tcBorders>
            <w:noWrap w:val="0"/>
            <w:vAlign w:val="center"/>
          </w:tcPr>
          <w:p w14:paraId="0C588CC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228</w:t>
            </w:r>
          </w:p>
        </w:tc>
        <w:tc>
          <w:tcPr>
            <w:tcW w:w="296" w:type="pct"/>
            <w:tcBorders>
              <w:tl2br w:val="nil"/>
              <w:tr2bl w:val="nil"/>
            </w:tcBorders>
            <w:noWrap w:val="0"/>
            <w:vAlign w:val="center"/>
          </w:tcPr>
          <w:p w14:paraId="77A401F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124</w:t>
            </w:r>
          </w:p>
        </w:tc>
        <w:tc>
          <w:tcPr>
            <w:tcW w:w="339" w:type="pct"/>
            <w:tcBorders>
              <w:tl2br w:val="nil"/>
              <w:tr2bl w:val="nil"/>
            </w:tcBorders>
            <w:noWrap w:val="0"/>
            <w:vAlign w:val="center"/>
          </w:tcPr>
          <w:p w14:paraId="05E1ECE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hint="eastAsia" w:ascii="Times New Roman" w:hAnsi="Times New Roman"/>
                <w:b/>
                <w:spacing w:val="0"/>
                <w:w w:val="100"/>
                <w:sz w:val="18"/>
                <w:szCs w:val="18"/>
                <w:lang w:val="en-US" w:eastAsia="zh-CN"/>
              </w:rPr>
              <w:t>22</w:t>
            </w:r>
          </w:p>
        </w:tc>
        <w:tc>
          <w:tcPr>
            <w:tcW w:w="229" w:type="pct"/>
            <w:tcBorders>
              <w:tl2br w:val="nil"/>
              <w:tr2bl w:val="nil"/>
            </w:tcBorders>
            <w:noWrap w:val="0"/>
            <w:vAlign w:val="center"/>
          </w:tcPr>
          <w:p w14:paraId="2C48F11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3A99945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19" w:type="pct"/>
            <w:tcBorders>
              <w:tl2br w:val="nil"/>
              <w:tr2bl w:val="nil"/>
            </w:tcBorders>
            <w:noWrap w:val="0"/>
            <w:vAlign w:val="center"/>
          </w:tcPr>
          <w:p w14:paraId="4B8AA9C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15</w:t>
            </w:r>
          </w:p>
        </w:tc>
        <w:tc>
          <w:tcPr>
            <w:tcW w:w="239" w:type="pct"/>
            <w:tcBorders>
              <w:tl2br w:val="nil"/>
              <w:tr2bl w:val="nil"/>
            </w:tcBorders>
            <w:noWrap w:val="0"/>
            <w:vAlign w:val="center"/>
          </w:tcPr>
          <w:p w14:paraId="6AED096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spacing w:val="0"/>
                <w:w w:val="100"/>
                <w:sz w:val="18"/>
                <w:szCs w:val="18"/>
                <w:lang w:eastAsia="zh-CN"/>
              </w:rPr>
            </w:pPr>
            <w:r>
              <w:rPr>
                <w:rFonts w:ascii="Times New Roman" w:hAnsi="Times New Roman" w:eastAsia="宋体"/>
                <w:b/>
                <w:spacing w:val="0"/>
                <w:w w:val="100"/>
                <w:sz w:val="18"/>
                <w:szCs w:val="18"/>
              </w:rPr>
              <w:t>1</w:t>
            </w:r>
            <w:r>
              <w:rPr>
                <w:rFonts w:hint="eastAsia" w:ascii="Times New Roman" w:hAnsi="Times New Roman"/>
                <w:b/>
                <w:spacing w:val="0"/>
                <w:w w:val="100"/>
                <w:sz w:val="18"/>
                <w:szCs w:val="18"/>
                <w:lang w:val="en-US" w:eastAsia="zh-CN"/>
              </w:rPr>
              <w:t>7</w:t>
            </w:r>
          </w:p>
        </w:tc>
        <w:tc>
          <w:tcPr>
            <w:tcW w:w="229" w:type="pct"/>
            <w:tcBorders>
              <w:tl2br w:val="nil"/>
              <w:tr2bl w:val="nil"/>
            </w:tcBorders>
            <w:noWrap w:val="0"/>
            <w:vAlign w:val="center"/>
          </w:tcPr>
          <w:p w14:paraId="270BB58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33" w:type="pct"/>
            <w:tcBorders>
              <w:tl2br w:val="nil"/>
              <w:tr2bl w:val="nil"/>
            </w:tcBorders>
            <w:noWrap w:val="0"/>
            <w:vAlign w:val="center"/>
          </w:tcPr>
          <w:p w14:paraId="5F9D02B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308" w:type="pct"/>
            <w:tcBorders>
              <w:tl2br w:val="nil"/>
              <w:tr2bl w:val="nil"/>
            </w:tcBorders>
            <w:noWrap w:val="0"/>
            <w:vAlign w:val="center"/>
          </w:tcPr>
          <w:p w14:paraId="4A43E5E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color w:val="FF0000"/>
                <w:spacing w:val="0"/>
                <w:w w:val="100"/>
                <w:sz w:val="18"/>
                <w:szCs w:val="18"/>
              </w:rPr>
            </w:pPr>
          </w:p>
        </w:tc>
      </w:tr>
      <w:tr w14:paraId="68DE3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9" w:hRule="atLeast"/>
          <w:jc w:val="center"/>
        </w:trPr>
        <w:tc>
          <w:tcPr>
            <w:tcW w:w="2063" w:type="pct"/>
            <w:gridSpan w:val="5"/>
            <w:tcBorders>
              <w:tl2br w:val="nil"/>
              <w:tr2bl w:val="nil"/>
            </w:tcBorders>
            <w:noWrap w:val="0"/>
            <w:vAlign w:val="center"/>
          </w:tcPr>
          <w:p w14:paraId="260672B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合    计</w:t>
            </w:r>
          </w:p>
        </w:tc>
        <w:tc>
          <w:tcPr>
            <w:tcW w:w="331" w:type="pct"/>
            <w:tcBorders>
              <w:tl2br w:val="nil"/>
              <w:tr2bl w:val="nil"/>
            </w:tcBorders>
            <w:noWrap w:val="0"/>
            <w:vAlign w:val="center"/>
          </w:tcPr>
          <w:p w14:paraId="7AB4CA0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2</w:t>
            </w:r>
            <w:r>
              <w:rPr>
                <w:rFonts w:hint="eastAsia" w:ascii="Times New Roman" w:hAnsi="Times New Roman"/>
                <w:b/>
                <w:spacing w:val="0"/>
                <w:w w:val="100"/>
                <w:sz w:val="18"/>
                <w:szCs w:val="18"/>
                <w:lang w:val="en-US" w:eastAsia="zh-CN"/>
              </w:rPr>
              <w:t>836</w:t>
            </w:r>
          </w:p>
        </w:tc>
        <w:tc>
          <w:tcPr>
            <w:tcW w:w="279" w:type="pct"/>
            <w:tcBorders>
              <w:tl2br w:val="nil"/>
              <w:tr2bl w:val="nil"/>
            </w:tcBorders>
            <w:noWrap w:val="0"/>
            <w:vAlign w:val="center"/>
          </w:tcPr>
          <w:p w14:paraId="3033608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96" w:type="pct"/>
            <w:tcBorders>
              <w:tl2br w:val="nil"/>
              <w:tr2bl w:val="nil"/>
            </w:tcBorders>
            <w:noWrap w:val="0"/>
            <w:vAlign w:val="center"/>
          </w:tcPr>
          <w:p w14:paraId="48BB696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339" w:type="pct"/>
            <w:tcBorders>
              <w:tl2br w:val="nil"/>
              <w:tr2bl w:val="nil"/>
            </w:tcBorders>
            <w:noWrap w:val="0"/>
            <w:vAlign w:val="center"/>
          </w:tcPr>
          <w:p w14:paraId="5520C98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default"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1</w:t>
            </w:r>
            <w:r>
              <w:rPr>
                <w:rFonts w:hint="eastAsia" w:ascii="Times New Roman" w:hAnsi="Times New Roman"/>
                <w:b/>
                <w:spacing w:val="0"/>
                <w:w w:val="100"/>
                <w:sz w:val="18"/>
                <w:szCs w:val="18"/>
                <w:lang w:val="en-US" w:eastAsia="zh-CN"/>
              </w:rPr>
              <w:t>50.5</w:t>
            </w:r>
          </w:p>
        </w:tc>
        <w:tc>
          <w:tcPr>
            <w:tcW w:w="229" w:type="pct"/>
            <w:tcBorders>
              <w:tl2br w:val="nil"/>
              <w:tr2bl w:val="nil"/>
            </w:tcBorders>
            <w:noWrap w:val="0"/>
            <w:vAlign w:val="center"/>
          </w:tcPr>
          <w:p w14:paraId="40E26DB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254944D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19" w:type="pct"/>
            <w:tcBorders>
              <w:tl2br w:val="nil"/>
              <w:tr2bl w:val="nil"/>
            </w:tcBorders>
            <w:noWrap w:val="0"/>
            <w:vAlign w:val="center"/>
          </w:tcPr>
          <w:p w14:paraId="11E06E0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39" w:type="pct"/>
            <w:tcBorders>
              <w:tl2br w:val="nil"/>
              <w:tr2bl w:val="nil"/>
            </w:tcBorders>
            <w:noWrap w:val="0"/>
            <w:vAlign w:val="center"/>
          </w:tcPr>
          <w:p w14:paraId="22398FA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52F7A76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33" w:type="pct"/>
            <w:tcBorders>
              <w:tl2br w:val="nil"/>
              <w:tr2bl w:val="nil"/>
            </w:tcBorders>
            <w:noWrap w:val="0"/>
            <w:vAlign w:val="center"/>
          </w:tcPr>
          <w:p w14:paraId="1B632B2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308" w:type="pct"/>
            <w:tcBorders>
              <w:tl2br w:val="nil"/>
              <w:tr2bl w:val="nil"/>
            </w:tcBorders>
            <w:noWrap w:val="0"/>
            <w:vAlign w:val="center"/>
          </w:tcPr>
          <w:p w14:paraId="539A213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r>
    </w:tbl>
    <w:p w14:paraId="4CF70975">
      <w:pPr>
        <w:numPr>
          <w:ilvl w:val="0"/>
          <w:numId w:val="0"/>
        </w:numPr>
        <w:snapToGrid w:val="0"/>
        <w:spacing w:line="560" w:lineRule="exact"/>
        <w:rPr>
          <w:rFonts w:ascii="宋体" w:hAnsi="宋体"/>
          <w:b/>
          <w:sz w:val="28"/>
          <w:szCs w:val="28"/>
        </w:rPr>
      </w:pPr>
    </w:p>
    <w:p w14:paraId="242DF11D">
      <w:pPr>
        <w:snapToGrid w:val="0"/>
        <w:spacing w:line="560" w:lineRule="exact"/>
        <w:ind w:firstLine="562" w:firstLineChars="200"/>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二</w:t>
      </w:r>
      <w:r>
        <w:rPr>
          <w:rFonts w:hint="eastAsia" w:ascii="宋体" w:hAnsi="宋体"/>
          <w:b/>
          <w:sz w:val="28"/>
          <w:szCs w:val="28"/>
        </w:rPr>
        <w:t>）课程</w:t>
      </w:r>
      <w:r>
        <w:rPr>
          <w:rFonts w:ascii="宋体" w:hAnsi="宋体"/>
          <w:b/>
          <w:sz w:val="28"/>
          <w:szCs w:val="28"/>
        </w:rPr>
        <w:t>学时与学</w:t>
      </w:r>
      <w:r>
        <w:rPr>
          <w:rFonts w:hint="eastAsia" w:ascii="宋体" w:hAnsi="宋体"/>
          <w:b/>
          <w:sz w:val="28"/>
          <w:szCs w:val="28"/>
        </w:rPr>
        <w:t>分</w:t>
      </w:r>
      <w:r>
        <w:rPr>
          <w:rFonts w:ascii="宋体" w:hAnsi="宋体"/>
          <w:b/>
          <w:sz w:val="28"/>
          <w:szCs w:val="28"/>
        </w:rPr>
        <w:t>分配表</w:t>
      </w:r>
    </w:p>
    <w:p w14:paraId="6F2B0DDC">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rPr>
        <w:t>公共选修课和讲座至少修满</w:t>
      </w:r>
      <w:r>
        <w:rPr>
          <w:rFonts w:ascii="宋体" w:hAnsi="宋体" w:cs="宋体"/>
          <w:color w:val="000000"/>
          <w:kern w:val="0"/>
          <w:sz w:val="24"/>
          <w:szCs w:val="24"/>
        </w:rPr>
        <w:t>12</w:t>
      </w:r>
      <w:r>
        <w:rPr>
          <w:rFonts w:hint="eastAsia" w:ascii="宋体" w:hAnsi="宋体" w:cs="宋体"/>
          <w:color w:val="000000"/>
          <w:kern w:val="0"/>
          <w:sz w:val="24"/>
          <w:szCs w:val="24"/>
        </w:rPr>
        <w:t>学分，其中公共艺术课程不少于2学分。</w:t>
      </w:r>
    </w:p>
    <w:tbl>
      <w:tblPr>
        <w:tblStyle w:val="9"/>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31"/>
        <w:gridCol w:w="850"/>
        <w:gridCol w:w="851"/>
        <w:gridCol w:w="992"/>
        <w:gridCol w:w="1276"/>
        <w:gridCol w:w="992"/>
        <w:gridCol w:w="850"/>
        <w:gridCol w:w="1134"/>
      </w:tblGrid>
      <w:tr w14:paraId="28E0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704" w:type="dxa"/>
            <w:vAlign w:val="center"/>
          </w:tcPr>
          <w:p w14:paraId="30D36E84">
            <w:pPr>
              <w:widowControl/>
              <w:spacing w:line="0" w:lineRule="atLeast"/>
              <w:jc w:val="center"/>
              <w:rPr>
                <w:rFonts w:ascii="宋体" w:hAnsi="宋体"/>
                <w:b/>
                <w:bCs/>
                <w:sz w:val="18"/>
                <w:szCs w:val="18"/>
              </w:rPr>
            </w:pPr>
            <w:r>
              <w:rPr>
                <w:rFonts w:hint="eastAsia" w:ascii="宋体" w:hAnsi="宋体"/>
                <w:b/>
                <w:bCs/>
                <w:sz w:val="18"/>
                <w:szCs w:val="18"/>
              </w:rPr>
              <w:t>专业名称</w:t>
            </w:r>
          </w:p>
        </w:tc>
        <w:tc>
          <w:tcPr>
            <w:tcW w:w="1531" w:type="dxa"/>
            <w:vAlign w:val="center"/>
          </w:tcPr>
          <w:p w14:paraId="0AD0E295">
            <w:pPr>
              <w:widowControl/>
              <w:spacing w:line="0" w:lineRule="atLeast"/>
              <w:jc w:val="center"/>
              <w:rPr>
                <w:rFonts w:ascii="宋体" w:hAnsi="宋体"/>
                <w:b/>
                <w:bCs/>
                <w:sz w:val="18"/>
                <w:szCs w:val="18"/>
              </w:rPr>
            </w:pPr>
            <w:r>
              <w:rPr>
                <w:rFonts w:hint="eastAsia" w:ascii="宋体" w:hAnsi="宋体"/>
                <w:b/>
                <w:bCs/>
                <w:sz w:val="18"/>
                <w:szCs w:val="18"/>
              </w:rPr>
              <w:t>课程类别</w:t>
            </w:r>
          </w:p>
        </w:tc>
        <w:tc>
          <w:tcPr>
            <w:tcW w:w="850" w:type="dxa"/>
            <w:vAlign w:val="center"/>
          </w:tcPr>
          <w:p w14:paraId="2EE9947A">
            <w:pPr>
              <w:widowControl/>
              <w:spacing w:line="0" w:lineRule="atLeast"/>
              <w:jc w:val="center"/>
              <w:rPr>
                <w:rFonts w:ascii="宋体" w:hAnsi="宋体"/>
                <w:b/>
                <w:bCs/>
                <w:sz w:val="18"/>
                <w:szCs w:val="18"/>
              </w:rPr>
            </w:pPr>
            <w:r>
              <w:rPr>
                <w:rFonts w:hint="eastAsia" w:ascii="宋体" w:hAnsi="宋体"/>
                <w:b/>
                <w:bCs/>
                <w:sz w:val="18"/>
                <w:szCs w:val="18"/>
              </w:rPr>
              <w:t>总学时</w:t>
            </w:r>
          </w:p>
        </w:tc>
        <w:tc>
          <w:tcPr>
            <w:tcW w:w="851" w:type="dxa"/>
            <w:vAlign w:val="center"/>
          </w:tcPr>
          <w:p w14:paraId="699B5EDF">
            <w:pPr>
              <w:widowControl/>
              <w:spacing w:line="0" w:lineRule="atLeast"/>
              <w:jc w:val="center"/>
              <w:rPr>
                <w:rFonts w:ascii="宋体" w:hAnsi="宋体"/>
                <w:b/>
                <w:bCs/>
                <w:sz w:val="18"/>
                <w:szCs w:val="18"/>
              </w:rPr>
            </w:pPr>
            <w:r>
              <w:rPr>
                <w:rFonts w:hint="eastAsia" w:ascii="宋体" w:hAnsi="宋体"/>
                <w:b/>
                <w:bCs/>
                <w:sz w:val="18"/>
                <w:szCs w:val="18"/>
              </w:rPr>
              <w:t>理论课学时</w:t>
            </w:r>
          </w:p>
        </w:tc>
        <w:tc>
          <w:tcPr>
            <w:tcW w:w="992" w:type="dxa"/>
            <w:vAlign w:val="center"/>
          </w:tcPr>
          <w:p w14:paraId="0B22F7FC">
            <w:pPr>
              <w:widowControl/>
              <w:spacing w:line="0" w:lineRule="atLeast"/>
              <w:jc w:val="center"/>
              <w:rPr>
                <w:rFonts w:ascii="宋体" w:hAnsi="宋体"/>
                <w:b/>
                <w:bCs/>
                <w:sz w:val="18"/>
                <w:szCs w:val="18"/>
              </w:rPr>
            </w:pPr>
            <w:r>
              <w:rPr>
                <w:rFonts w:hint="eastAsia" w:ascii="宋体" w:hAnsi="宋体"/>
                <w:b/>
                <w:bCs/>
                <w:sz w:val="18"/>
                <w:szCs w:val="18"/>
              </w:rPr>
              <w:t>实践课学时</w:t>
            </w:r>
          </w:p>
        </w:tc>
        <w:tc>
          <w:tcPr>
            <w:tcW w:w="1276" w:type="dxa"/>
            <w:vAlign w:val="center"/>
          </w:tcPr>
          <w:p w14:paraId="220FB293">
            <w:pPr>
              <w:widowControl/>
              <w:spacing w:line="0" w:lineRule="atLeast"/>
              <w:jc w:val="center"/>
              <w:rPr>
                <w:rFonts w:ascii="宋体" w:hAnsi="宋体"/>
                <w:b/>
                <w:bCs/>
                <w:sz w:val="18"/>
                <w:szCs w:val="18"/>
              </w:rPr>
            </w:pPr>
            <w:r>
              <w:rPr>
                <w:rFonts w:hint="eastAsia" w:ascii="宋体" w:hAnsi="宋体"/>
                <w:b/>
                <w:bCs/>
                <w:sz w:val="18"/>
                <w:szCs w:val="18"/>
              </w:rPr>
              <w:t>实践课所占比例</w:t>
            </w:r>
          </w:p>
        </w:tc>
        <w:tc>
          <w:tcPr>
            <w:tcW w:w="992" w:type="dxa"/>
            <w:vAlign w:val="center"/>
          </w:tcPr>
          <w:p w14:paraId="04AA7572">
            <w:pPr>
              <w:widowControl/>
              <w:spacing w:line="0" w:lineRule="atLeast"/>
              <w:jc w:val="center"/>
              <w:rPr>
                <w:rFonts w:ascii="宋体" w:hAnsi="宋体"/>
                <w:b/>
                <w:bCs/>
                <w:sz w:val="18"/>
                <w:szCs w:val="18"/>
              </w:rPr>
            </w:pPr>
            <w:r>
              <w:rPr>
                <w:rFonts w:hint="eastAsia" w:ascii="宋体" w:hAnsi="宋体"/>
                <w:b/>
                <w:bCs/>
                <w:sz w:val="18"/>
                <w:szCs w:val="18"/>
              </w:rPr>
              <w:t>占总学时比例</w:t>
            </w:r>
          </w:p>
        </w:tc>
        <w:tc>
          <w:tcPr>
            <w:tcW w:w="850" w:type="dxa"/>
            <w:vAlign w:val="center"/>
          </w:tcPr>
          <w:p w14:paraId="10992BDE">
            <w:pPr>
              <w:widowControl/>
              <w:spacing w:line="0" w:lineRule="atLeast"/>
              <w:jc w:val="center"/>
              <w:rPr>
                <w:rFonts w:ascii="宋体" w:hAnsi="宋体"/>
                <w:b/>
                <w:bCs/>
                <w:sz w:val="18"/>
                <w:szCs w:val="18"/>
              </w:rPr>
            </w:pPr>
            <w:r>
              <w:rPr>
                <w:rFonts w:hint="eastAsia" w:ascii="宋体" w:hAnsi="宋体"/>
                <w:b/>
                <w:bCs/>
                <w:sz w:val="18"/>
                <w:szCs w:val="18"/>
              </w:rPr>
              <w:t>学分数</w:t>
            </w:r>
          </w:p>
        </w:tc>
        <w:tc>
          <w:tcPr>
            <w:tcW w:w="1134" w:type="dxa"/>
            <w:vAlign w:val="center"/>
          </w:tcPr>
          <w:p w14:paraId="559C9475">
            <w:pPr>
              <w:widowControl/>
              <w:spacing w:line="0" w:lineRule="atLeast"/>
              <w:jc w:val="center"/>
              <w:rPr>
                <w:rFonts w:ascii="宋体" w:hAnsi="宋体"/>
                <w:b/>
                <w:bCs/>
                <w:sz w:val="18"/>
                <w:szCs w:val="18"/>
              </w:rPr>
            </w:pPr>
            <w:r>
              <w:rPr>
                <w:rFonts w:hint="eastAsia" w:ascii="宋体" w:hAnsi="宋体"/>
                <w:b/>
                <w:bCs/>
                <w:sz w:val="18"/>
                <w:szCs w:val="18"/>
              </w:rPr>
              <w:t>占总学分的比例</w:t>
            </w:r>
          </w:p>
        </w:tc>
      </w:tr>
      <w:tr w14:paraId="5AA1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restart"/>
            <w:vAlign w:val="center"/>
          </w:tcPr>
          <w:p w14:paraId="6E02DCA9">
            <w:pPr>
              <w:widowControl/>
              <w:spacing w:line="0" w:lineRule="atLeast"/>
              <w:jc w:val="center"/>
              <w:rPr>
                <w:rFonts w:hint="default" w:ascii="宋体" w:hAnsi="宋体" w:eastAsia="宋体"/>
                <w:b/>
                <w:bCs/>
                <w:sz w:val="18"/>
                <w:szCs w:val="18"/>
                <w:lang w:val="en-US" w:eastAsia="zh-CN"/>
              </w:rPr>
            </w:pPr>
            <w:r>
              <w:rPr>
                <w:rFonts w:hint="eastAsia" w:ascii="宋体" w:hAnsi="宋体"/>
                <w:b/>
                <w:bCs/>
                <w:sz w:val="18"/>
                <w:szCs w:val="18"/>
                <w:lang w:val="en-US" w:eastAsia="zh-CN"/>
              </w:rPr>
              <w:t>大数据与财务管理</w:t>
            </w:r>
          </w:p>
        </w:tc>
        <w:tc>
          <w:tcPr>
            <w:tcW w:w="1531" w:type="dxa"/>
            <w:vAlign w:val="center"/>
          </w:tcPr>
          <w:p w14:paraId="1851784D">
            <w:pPr>
              <w:widowControl/>
              <w:spacing w:line="0" w:lineRule="atLeast"/>
              <w:jc w:val="center"/>
              <w:rPr>
                <w:rFonts w:ascii="宋体" w:hAnsi="宋体"/>
                <w:b/>
                <w:bCs/>
                <w:sz w:val="18"/>
                <w:szCs w:val="18"/>
              </w:rPr>
            </w:pPr>
            <w:r>
              <w:rPr>
                <w:rFonts w:hint="eastAsia" w:ascii="宋体" w:hAnsi="宋体"/>
                <w:b/>
                <w:bCs/>
                <w:sz w:val="18"/>
                <w:szCs w:val="18"/>
              </w:rPr>
              <w:t>公共必修课程</w:t>
            </w:r>
          </w:p>
        </w:tc>
        <w:tc>
          <w:tcPr>
            <w:tcW w:w="850" w:type="dxa"/>
            <w:shd w:val="clear" w:color="auto" w:fill="auto"/>
            <w:vAlign w:val="center"/>
          </w:tcPr>
          <w:p w14:paraId="712C3F78">
            <w:pPr>
              <w:widowControl/>
              <w:spacing w:line="240" w:lineRule="atLeast"/>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782</w:t>
            </w:r>
          </w:p>
        </w:tc>
        <w:tc>
          <w:tcPr>
            <w:tcW w:w="851" w:type="dxa"/>
            <w:shd w:val="clear" w:color="auto" w:fill="auto"/>
            <w:vAlign w:val="center"/>
          </w:tcPr>
          <w:p w14:paraId="4CF2B16A">
            <w:pPr>
              <w:jc w:val="center"/>
              <w:rPr>
                <w:rFonts w:hint="default"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4</w:t>
            </w:r>
            <w:r>
              <w:rPr>
                <w:rFonts w:hint="eastAsia" w:ascii="Times New Roman" w:hAnsi="Times New Roman"/>
                <w:spacing w:val="0"/>
                <w:w w:val="100"/>
                <w:sz w:val="18"/>
                <w:szCs w:val="18"/>
                <w:lang w:val="en-US" w:eastAsia="zh-CN"/>
              </w:rPr>
              <w:t>28</w:t>
            </w:r>
          </w:p>
        </w:tc>
        <w:tc>
          <w:tcPr>
            <w:tcW w:w="992" w:type="dxa"/>
            <w:shd w:val="clear" w:color="auto" w:fill="auto"/>
            <w:vAlign w:val="center"/>
          </w:tcPr>
          <w:p w14:paraId="05C8A7C6">
            <w:pPr>
              <w:jc w:val="center"/>
              <w:rPr>
                <w:rFonts w:hint="default"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3</w:t>
            </w:r>
            <w:r>
              <w:rPr>
                <w:rFonts w:hint="eastAsia" w:ascii="Times New Roman" w:hAnsi="Times New Roman"/>
                <w:spacing w:val="0"/>
                <w:w w:val="100"/>
                <w:sz w:val="18"/>
                <w:szCs w:val="18"/>
                <w:lang w:val="en-US" w:eastAsia="zh-CN"/>
              </w:rPr>
              <w:t>54</w:t>
            </w:r>
          </w:p>
        </w:tc>
        <w:tc>
          <w:tcPr>
            <w:tcW w:w="1276" w:type="dxa"/>
            <w:shd w:val="clear" w:color="auto" w:fill="auto"/>
            <w:vAlign w:val="center"/>
          </w:tcPr>
          <w:p w14:paraId="07D76B76">
            <w:pPr>
              <w:jc w:val="center"/>
              <w:rPr>
                <w:rFonts w:hint="default" w:ascii="Times New Roman" w:hAnsi="Times New Roman" w:eastAsia="宋体" w:cs="Times New Roman"/>
                <w:kern w:val="2"/>
                <w:sz w:val="18"/>
                <w:szCs w:val="18"/>
                <w:lang w:val="en-US" w:eastAsia="zh-CN" w:bidi="ar-SA"/>
              </w:rPr>
            </w:pPr>
          </w:p>
        </w:tc>
        <w:tc>
          <w:tcPr>
            <w:tcW w:w="992" w:type="dxa"/>
            <w:shd w:val="clear" w:color="auto" w:fill="auto"/>
            <w:vAlign w:val="center"/>
          </w:tcPr>
          <w:p w14:paraId="0CCD53AE">
            <w:pPr>
              <w:widowControl/>
              <w:spacing w:line="240" w:lineRule="atLeast"/>
              <w:jc w:val="center"/>
              <w:rPr>
                <w:rFonts w:hint="default"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2</w:t>
            </w:r>
            <w:r>
              <w:rPr>
                <w:rFonts w:hint="eastAsia" w:ascii="Times New Roman" w:hAnsi="Times New Roman"/>
                <w:spacing w:val="0"/>
                <w:w w:val="100"/>
                <w:sz w:val="18"/>
                <w:szCs w:val="18"/>
                <w:lang w:val="en-US" w:eastAsia="zh-CN"/>
              </w:rPr>
              <w:t>7.6</w:t>
            </w:r>
            <w:r>
              <w:rPr>
                <w:rFonts w:ascii="Times New Roman" w:hAnsi="Times New Roman"/>
                <w:spacing w:val="0"/>
                <w:w w:val="100"/>
                <w:sz w:val="18"/>
                <w:szCs w:val="18"/>
              </w:rPr>
              <w:t>%</w:t>
            </w:r>
          </w:p>
        </w:tc>
        <w:tc>
          <w:tcPr>
            <w:tcW w:w="850" w:type="dxa"/>
            <w:shd w:val="clear" w:color="auto" w:fill="auto"/>
            <w:vAlign w:val="center"/>
          </w:tcPr>
          <w:p w14:paraId="086E0EAE">
            <w:pPr>
              <w:widowControl/>
              <w:spacing w:line="240" w:lineRule="atLeast"/>
              <w:jc w:val="center"/>
              <w:rPr>
                <w:rFonts w:hint="eastAsia"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4</w:t>
            </w:r>
            <w:r>
              <w:rPr>
                <w:rFonts w:hint="eastAsia" w:ascii="Times New Roman" w:hAnsi="Times New Roman"/>
                <w:spacing w:val="0"/>
                <w:w w:val="100"/>
                <w:sz w:val="18"/>
                <w:szCs w:val="18"/>
                <w:lang w:val="en-US" w:eastAsia="zh-CN"/>
              </w:rPr>
              <w:t>4</w:t>
            </w:r>
          </w:p>
        </w:tc>
        <w:tc>
          <w:tcPr>
            <w:tcW w:w="1134" w:type="dxa"/>
            <w:shd w:val="clear" w:color="auto" w:fill="auto"/>
            <w:vAlign w:val="center"/>
          </w:tcPr>
          <w:p w14:paraId="43468E66">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spacing w:val="0"/>
                <w:w w:val="100"/>
                <w:sz w:val="18"/>
                <w:szCs w:val="18"/>
                <w:lang w:val="en-US" w:eastAsia="zh-CN"/>
              </w:rPr>
              <w:t>29.2</w:t>
            </w:r>
            <w:r>
              <w:rPr>
                <w:rFonts w:ascii="Times New Roman" w:hAnsi="Times New Roman"/>
                <w:spacing w:val="0"/>
                <w:w w:val="100"/>
                <w:sz w:val="18"/>
                <w:szCs w:val="18"/>
              </w:rPr>
              <w:t>%</w:t>
            </w:r>
          </w:p>
        </w:tc>
      </w:tr>
      <w:tr w14:paraId="0C2B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tcPr>
          <w:p w14:paraId="2552F011">
            <w:pPr>
              <w:widowControl/>
              <w:spacing w:line="0" w:lineRule="atLeast"/>
              <w:jc w:val="center"/>
              <w:rPr>
                <w:rFonts w:ascii="宋体" w:hAnsi="宋体"/>
                <w:b/>
                <w:bCs/>
                <w:sz w:val="18"/>
                <w:szCs w:val="18"/>
              </w:rPr>
            </w:pPr>
          </w:p>
        </w:tc>
        <w:tc>
          <w:tcPr>
            <w:tcW w:w="1531" w:type="dxa"/>
            <w:vAlign w:val="center"/>
          </w:tcPr>
          <w:p w14:paraId="0E1440B8">
            <w:pPr>
              <w:widowControl/>
              <w:spacing w:line="0" w:lineRule="atLeast"/>
              <w:jc w:val="center"/>
              <w:rPr>
                <w:rFonts w:ascii="宋体" w:hAnsi="宋体"/>
                <w:b/>
                <w:bCs/>
                <w:sz w:val="18"/>
                <w:szCs w:val="18"/>
              </w:rPr>
            </w:pPr>
            <w:r>
              <w:rPr>
                <w:rFonts w:hint="eastAsia" w:ascii="宋体" w:hAnsi="宋体"/>
                <w:b/>
                <w:bCs/>
                <w:sz w:val="18"/>
                <w:szCs w:val="18"/>
              </w:rPr>
              <w:t>专业必修课程</w:t>
            </w:r>
          </w:p>
        </w:tc>
        <w:tc>
          <w:tcPr>
            <w:tcW w:w="850" w:type="dxa"/>
            <w:shd w:val="clear" w:color="auto" w:fill="auto"/>
            <w:vAlign w:val="center"/>
          </w:tcPr>
          <w:p w14:paraId="52DE449A">
            <w:pPr>
              <w:widowControl/>
              <w:spacing w:line="240" w:lineRule="atLeast"/>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spacing w:val="0"/>
                <w:w w:val="100"/>
                <w:sz w:val="18"/>
                <w:szCs w:val="18"/>
                <w:lang w:val="en-US" w:eastAsia="zh-CN"/>
              </w:rPr>
              <w:t>760</w:t>
            </w:r>
          </w:p>
        </w:tc>
        <w:tc>
          <w:tcPr>
            <w:tcW w:w="851" w:type="dxa"/>
            <w:shd w:val="clear" w:color="auto" w:fill="auto"/>
            <w:vAlign w:val="center"/>
          </w:tcPr>
          <w:p w14:paraId="2012B641">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spacing w:val="0"/>
                <w:w w:val="100"/>
                <w:sz w:val="18"/>
                <w:szCs w:val="18"/>
                <w:lang w:val="en-US" w:eastAsia="zh-CN"/>
              </w:rPr>
              <w:t>538</w:t>
            </w:r>
          </w:p>
        </w:tc>
        <w:tc>
          <w:tcPr>
            <w:tcW w:w="992" w:type="dxa"/>
            <w:shd w:val="clear" w:color="auto" w:fill="auto"/>
            <w:vAlign w:val="center"/>
          </w:tcPr>
          <w:p w14:paraId="345D262E">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spacing w:val="0"/>
                <w:w w:val="100"/>
                <w:sz w:val="18"/>
                <w:szCs w:val="18"/>
                <w:lang w:val="en-US" w:eastAsia="zh-CN"/>
              </w:rPr>
              <w:t>222</w:t>
            </w:r>
          </w:p>
        </w:tc>
        <w:tc>
          <w:tcPr>
            <w:tcW w:w="1276" w:type="dxa"/>
            <w:shd w:val="clear" w:color="auto" w:fill="auto"/>
            <w:vAlign w:val="center"/>
          </w:tcPr>
          <w:p w14:paraId="0B2610E8">
            <w:pPr>
              <w:jc w:val="center"/>
              <w:rPr>
                <w:rFonts w:hint="default" w:ascii="Times New Roman" w:hAnsi="Times New Roman" w:eastAsia="宋体" w:cs="Times New Roman"/>
                <w:kern w:val="2"/>
                <w:sz w:val="18"/>
                <w:szCs w:val="18"/>
                <w:lang w:val="en-US" w:eastAsia="zh-CN" w:bidi="ar-SA"/>
              </w:rPr>
            </w:pPr>
          </w:p>
        </w:tc>
        <w:tc>
          <w:tcPr>
            <w:tcW w:w="992" w:type="dxa"/>
            <w:shd w:val="clear" w:color="auto" w:fill="auto"/>
            <w:vAlign w:val="center"/>
          </w:tcPr>
          <w:p w14:paraId="6B689AD4">
            <w:pPr>
              <w:widowControl/>
              <w:spacing w:line="240" w:lineRule="atLeast"/>
              <w:jc w:val="center"/>
              <w:rPr>
                <w:rFonts w:hint="default"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2</w:t>
            </w:r>
            <w:r>
              <w:rPr>
                <w:rFonts w:hint="eastAsia" w:ascii="Times New Roman" w:hAnsi="Times New Roman"/>
                <w:spacing w:val="0"/>
                <w:w w:val="100"/>
                <w:sz w:val="18"/>
                <w:szCs w:val="18"/>
                <w:lang w:val="en-US" w:eastAsia="zh-CN"/>
              </w:rPr>
              <w:t>6.8</w:t>
            </w:r>
            <w:r>
              <w:rPr>
                <w:rFonts w:ascii="Times New Roman" w:hAnsi="Times New Roman"/>
                <w:spacing w:val="0"/>
                <w:w w:val="100"/>
                <w:sz w:val="18"/>
                <w:szCs w:val="18"/>
              </w:rPr>
              <w:t>%</w:t>
            </w:r>
          </w:p>
        </w:tc>
        <w:tc>
          <w:tcPr>
            <w:tcW w:w="850" w:type="dxa"/>
            <w:shd w:val="clear" w:color="auto" w:fill="auto"/>
            <w:vAlign w:val="center"/>
          </w:tcPr>
          <w:p w14:paraId="706D8C4B">
            <w:pPr>
              <w:widowControl/>
              <w:spacing w:line="240" w:lineRule="atLeast"/>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spacing w:val="0"/>
                <w:w w:val="100"/>
                <w:sz w:val="18"/>
                <w:szCs w:val="18"/>
                <w:lang w:val="en-US" w:eastAsia="zh-CN"/>
              </w:rPr>
              <w:t>47.5</w:t>
            </w:r>
          </w:p>
        </w:tc>
        <w:tc>
          <w:tcPr>
            <w:tcW w:w="1134" w:type="dxa"/>
            <w:shd w:val="clear" w:color="auto" w:fill="auto"/>
            <w:vAlign w:val="center"/>
          </w:tcPr>
          <w:p w14:paraId="5C4F5EF5">
            <w:pPr>
              <w:jc w:val="center"/>
              <w:rPr>
                <w:rFonts w:hint="default"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3</w:t>
            </w:r>
            <w:r>
              <w:rPr>
                <w:rFonts w:hint="eastAsia" w:ascii="Times New Roman" w:hAnsi="Times New Roman"/>
                <w:spacing w:val="0"/>
                <w:w w:val="100"/>
                <w:sz w:val="18"/>
                <w:szCs w:val="18"/>
                <w:lang w:val="en-US" w:eastAsia="zh-CN"/>
              </w:rPr>
              <w:t>1.6</w:t>
            </w:r>
            <w:r>
              <w:rPr>
                <w:rFonts w:ascii="Times New Roman" w:hAnsi="Times New Roman"/>
                <w:spacing w:val="0"/>
                <w:w w:val="100"/>
                <w:sz w:val="18"/>
                <w:szCs w:val="18"/>
              </w:rPr>
              <w:t>%</w:t>
            </w:r>
          </w:p>
        </w:tc>
      </w:tr>
      <w:tr w14:paraId="4F01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tcPr>
          <w:p w14:paraId="144E1E81">
            <w:pPr>
              <w:widowControl/>
              <w:spacing w:line="0" w:lineRule="atLeast"/>
              <w:jc w:val="center"/>
              <w:rPr>
                <w:rFonts w:ascii="宋体" w:hAnsi="宋体"/>
                <w:b/>
                <w:sz w:val="18"/>
                <w:szCs w:val="18"/>
              </w:rPr>
            </w:pPr>
          </w:p>
        </w:tc>
        <w:tc>
          <w:tcPr>
            <w:tcW w:w="1531" w:type="dxa"/>
            <w:vAlign w:val="center"/>
          </w:tcPr>
          <w:p w14:paraId="273E4310">
            <w:pPr>
              <w:widowControl/>
              <w:spacing w:line="0" w:lineRule="atLeast"/>
              <w:jc w:val="center"/>
              <w:rPr>
                <w:rFonts w:ascii="宋体" w:hAnsi="宋体"/>
                <w:b/>
                <w:bCs/>
                <w:sz w:val="18"/>
                <w:szCs w:val="18"/>
              </w:rPr>
            </w:pPr>
            <w:r>
              <w:rPr>
                <w:rFonts w:hint="eastAsia" w:ascii="宋体" w:hAnsi="宋体"/>
                <w:b/>
                <w:bCs/>
                <w:sz w:val="18"/>
                <w:szCs w:val="18"/>
              </w:rPr>
              <w:t>集中实践课程</w:t>
            </w:r>
          </w:p>
        </w:tc>
        <w:tc>
          <w:tcPr>
            <w:tcW w:w="850" w:type="dxa"/>
            <w:shd w:val="clear" w:color="auto" w:fill="auto"/>
            <w:vAlign w:val="center"/>
          </w:tcPr>
          <w:p w14:paraId="4F7BD99A">
            <w:pPr>
              <w:widowControl/>
              <w:spacing w:line="240" w:lineRule="atLeast"/>
              <w:jc w:val="center"/>
              <w:rPr>
                <w:rFonts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7</w:t>
            </w:r>
            <w:r>
              <w:rPr>
                <w:rFonts w:hint="eastAsia" w:ascii="Times New Roman" w:hAnsi="Times New Roman"/>
                <w:spacing w:val="0"/>
                <w:w w:val="100"/>
                <w:sz w:val="18"/>
                <w:szCs w:val="18"/>
                <w:lang w:val="en-US" w:eastAsia="zh-CN"/>
              </w:rPr>
              <w:t>5</w:t>
            </w:r>
            <w:r>
              <w:rPr>
                <w:rFonts w:ascii="Times New Roman" w:hAnsi="Times New Roman"/>
                <w:spacing w:val="0"/>
                <w:w w:val="100"/>
                <w:sz w:val="18"/>
                <w:szCs w:val="18"/>
              </w:rPr>
              <w:t>0</w:t>
            </w:r>
          </w:p>
        </w:tc>
        <w:tc>
          <w:tcPr>
            <w:tcW w:w="851" w:type="dxa"/>
            <w:shd w:val="clear" w:color="auto" w:fill="auto"/>
            <w:vAlign w:val="center"/>
          </w:tcPr>
          <w:p w14:paraId="291C4CDD">
            <w:pPr>
              <w:widowControl/>
              <w:spacing w:line="240" w:lineRule="atLeast"/>
              <w:jc w:val="center"/>
              <w:rPr>
                <w:rFonts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0</w:t>
            </w:r>
          </w:p>
        </w:tc>
        <w:tc>
          <w:tcPr>
            <w:tcW w:w="992" w:type="dxa"/>
            <w:shd w:val="clear" w:color="auto" w:fill="auto"/>
            <w:vAlign w:val="center"/>
          </w:tcPr>
          <w:p w14:paraId="365DBAFC">
            <w:pPr>
              <w:widowControl/>
              <w:spacing w:line="240" w:lineRule="atLeast"/>
              <w:jc w:val="center"/>
              <w:rPr>
                <w:rFonts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7</w:t>
            </w:r>
            <w:r>
              <w:rPr>
                <w:rFonts w:hint="eastAsia" w:ascii="Times New Roman" w:hAnsi="Times New Roman"/>
                <w:spacing w:val="0"/>
                <w:w w:val="100"/>
                <w:sz w:val="18"/>
                <w:szCs w:val="18"/>
                <w:lang w:val="en-US" w:eastAsia="zh-CN"/>
              </w:rPr>
              <w:t>5</w:t>
            </w:r>
            <w:r>
              <w:rPr>
                <w:rFonts w:ascii="Times New Roman" w:hAnsi="Times New Roman"/>
                <w:spacing w:val="0"/>
                <w:w w:val="100"/>
                <w:sz w:val="18"/>
                <w:szCs w:val="18"/>
              </w:rPr>
              <w:t>0</w:t>
            </w:r>
          </w:p>
        </w:tc>
        <w:tc>
          <w:tcPr>
            <w:tcW w:w="1276" w:type="dxa"/>
            <w:shd w:val="clear" w:color="auto" w:fill="auto"/>
            <w:vAlign w:val="center"/>
          </w:tcPr>
          <w:p w14:paraId="1EFC998A">
            <w:pPr>
              <w:widowControl/>
              <w:spacing w:line="240" w:lineRule="atLeast"/>
              <w:jc w:val="center"/>
              <w:rPr>
                <w:rFonts w:hint="default" w:ascii="Times New Roman" w:hAnsi="Times New Roman" w:eastAsia="宋体" w:cs="Times New Roman"/>
                <w:kern w:val="2"/>
                <w:sz w:val="18"/>
                <w:szCs w:val="18"/>
                <w:lang w:val="en-US" w:eastAsia="zh-CN" w:bidi="ar-SA"/>
              </w:rPr>
            </w:pPr>
          </w:p>
        </w:tc>
        <w:tc>
          <w:tcPr>
            <w:tcW w:w="992" w:type="dxa"/>
            <w:shd w:val="clear" w:color="auto" w:fill="auto"/>
            <w:vAlign w:val="center"/>
          </w:tcPr>
          <w:p w14:paraId="1F290263">
            <w:pPr>
              <w:widowControl/>
              <w:spacing w:line="240" w:lineRule="atLeast"/>
              <w:jc w:val="center"/>
              <w:rPr>
                <w:rFonts w:hint="default"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2</w:t>
            </w:r>
            <w:r>
              <w:rPr>
                <w:rFonts w:hint="eastAsia" w:ascii="Times New Roman" w:hAnsi="Times New Roman"/>
                <w:spacing w:val="0"/>
                <w:w w:val="100"/>
                <w:sz w:val="18"/>
                <w:szCs w:val="18"/>
                <w:lang w:val="en-US" w:eastAsia="zh-CN"/>
              </w:rPr>
              <w:t>6.4</w:t>
            </w:r>
            <w:r>
              <w:rPr>
                <w:rFonts w:ascii="Times New Roman" w:hAnsi="Times New Roman"/>
                <w:spacing w:val="0"/>
                <w:w w:val="100"/>
                <w:sz w:val="18"/>
                <w:szCs w:val="18"/>
              </w:rPr>
              <w:t>%</w:t>
            </w:r>
          </w:p>
        </w:tc>
        <w:tc>
          <w:tcPr>
            <w:tcW w:w="850" w:type="dxa"/>
            <w:shd w:val="clear" w:color="auto" w:fill="auto"/>
            <w:vAlign w:val="center"/>
          </w:tcPr>
          <w:p w14:paraId="093FA6DE">
            <w:pPr>
              <w:widowControl/>
              <w:spacing w:line="240" w:lineRule="atLeast"/>
              <w:jc w:val="center"/>
              <w:rPr>
                <w:rFonts w:hint="eastAsia"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2</w:t>
            </w:r>
            <w:r>
              <w:rPr>
                <w:rFonts w:hint="eastAsia" w:ascii="Times New Roman" w:hAnsi="Times New Roman"/>
                <w:spacing w:val="0"/>
                <w:w w:val="100"/>
                <w:sz w:val="18"/>
                <w:szCs w:val="18"/>
                <w:lang w:val="en-US" w:eastAsia="zh-CN"/>
              </w:rPr>
              <w:t>5</w:t>
            </w:r>
          </w:p>
        </w:tc>
        <w:tc>
          <w:tcPr>
            <w:tcW w:w="1134" w:type="dxa"/>
            <w:shd w:val="clear" w:color="auto" w:fill="auto"/>
            <w:vAlign w:val="center"/>
          </w:tcPr>
          <w:p w14:paraId="02AAAA8F">
            <w:pPr>
              <w:jc w:val="center"/>
              <w:rPr>
                <w:rFonts w:hint="default"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1</w:t>
            </w:r>
            <w:r>
              <w:rPr>
                <w:rFonts w:hint="eastAsia" w:ascii="Times New Roman" w:hAnsi="Times New Roman"/>
                <w:spacing w:val="0"/>
                <w:w w:val="100"/>
                <w:sz w:val="18"/>
                <w:szCs w:val="18"/>
                <w:lang w:val="en-US" w:eastAsia="zh-CN"/>
              </w:rPr>
              <w:t>6.6</w:t>
            </w:r>
            <w:r>
              <w:rPr>
                <w:rFonts w:ascii="Times New Roman" w:hAnsi="Times New Roman"/>
                <w:spacing w:val="0"/>
                <w:w w:val="100"/>
                <w:sz w:val="18"/>
                <w:szCs w:val="18"/>
              </w:rPr>
              <w:t>%</w:t>
            </w:r>
          </w:p>
        </w:tc>
      </w:tr>
      <w:tr w14:paraId="58062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tcPr>
          <w:p w14:paraId="7BAEE578">
            <w:pPr>
              <w:widowControl/>
              <w:spacing w:line="0" w:lineRule="atLeast"/>
              <w:jc w:val="center"/>
              <w:rPr>
                <w:rFonts w:ascii="宋体" w:hAnsi="宋体"/>
                <w:b/>
                <w:sz w:val="18"/>
                <w:szCs w:val="18"/>
              </w:rPr>
            </w:pPr>
          </w:p>
        </w:tc>
        <w:tc>
          <w:tcPr>
            <w:tcW w:w="1531" w:type="dxa"/>
            <w:vAlign w:val="center"/>
          </w:tcPr>
          <w:p w14:paraId="03DE69DC">
            <w:pPr>
              <w:widowControl/>
              <w:spacing w:line="0" w:lineRule="atLeast"/>
              <w:jc w:val="center"/>
              <w:rPr>
                <w:rFonts w:ascii="宋体" w:hAnsi="宋体"/>
                <w:b/>
                <w:bCs/>
                <w:sz w:val="18"/>
                <w:szCs w:val="18"/>
              </w:rPr>
            </w:pPr>
            <w:r>
              <w:rPr>
                <w:rFonts w:hint="eastAsia" w:ascii="宋体" w:hAnsi="宋体"/>
                <w:b/>
                <w:bCs/>
                <w:sz w:val="18"/>
                <w:szCs w:val="18"/>
              </w:rPr>
              <w:t>公共选修课</w:t>
            </w:r>
          </w:p>
        </w:tc>
        <w:tc>
          <w:tcPr>
            <w:tcW w:w="850" w:type="dxa"/>
            <w:shd w:val="clear" w:color="auto" w:fill="auto"/>
            <w:vAlign w:val="center"/>
          </w:tcPr>
          <w:p w14:paraId="44066559">
            <w:pPr>
              <w:widowControl/>
              <w:spacing w:line="0" w:lineRule="atLeast"/>
              <w:jc w:val="center"/>
              <w:rPr>
                <w:rFonts w:ascii="Times New Roman" w:hAnsi="Times New Roman" w:eastAsia="宋体" w:cs="Times New Roman"/>
                <w:kern w:val="2"/>
                <w:sz w:val="18"/>
                <w:szCs w:val="18"/>
                <w:lang w:val="en-US" w:eastAsia="zh-CN" w:bidi="ar-SA"/>
              </w:rPr>
            </w:pPr>
            <w:r>
              <w:rPr>
                <w:rFonts w:ascii="Times New Roman" w:hAnsi="Times New Roman"/>
                <w:bCs/>
                <w:spacing w:val="0"/>
                <w:w w:val="100"/>
                <w:sz w:val="18"/>
                <w:szCs w:val="18"/>
              </w:rPr>
              <w:t>192</w:t>
            </w:r>
          </w:p>
        </w:tc>
        <w:tc>
          <w:tcPr>
            <w:tcW w:w="851" w:type="dxa"/>
            <w:shd w:val="clear" w:color="auto" w:fill="auto"/>
            <w:vAlign w:val="center"/>
          </w:tcPr>
          <w:p w14:paraId="0E7CC089">
            <w:pPr>
              <w:widowControl/>
              <w:spacing w:line="0" w:lineRule="atLeast"/>
              <w:jc w:val="center"/>
              <w:rPr>
                <w:rFonts w:hint="default" w:ascii="Times New Roman" w:hAnsi="Times New Roman" w:eastAsia="宋体" w:cs="Times New Roman"/>
                <w:kern w:val="2"/>
                <w:sz w:val="18"/>
                <w:szCs w:val="18"/>
                <w:lang w:val="en-US" w:eastAsia="zh-CN" w:bidi="ar-SA"/>
              </w:rPr>
            </w:pPr>
            <w:r>
              <w:rPr>
                <w:rFonts w:ascii="Times New Roman" w:hAnsi="Times New Roman"/>
                <w:bCs/>
                <w:spacing w:val="0"/>
                <w:w w:val="100"/>
                <w:sz w:val="18"/>
                <w:szCs w:val="18"/>
              </w:rPr>
              <w:t>192</w:t>
            </w:r>
          </w:p>
        </w:tc>
        <w:tc>
          <w:tcPr>
            <w:tcW w:w="992" w:type="dxa"/>
            <w:shd w:val="clear" w:color="auto" w:fill="auto"/>
            <w:vAlign w:val="center"/>
          </w:tcPr>
          <w:p w14:paraId="6BE01FC9">
            <w:pPr>
              <w:widowControl/>
              <w:spacing w:line="0" w:lineRule="atLeast"/>
              <w:jc w:val="center"/>
              <w:rPr>
                <w:rFonts w:ascii="Times New Roman" w:hAnsi="Times New Roman" w:eastAsia="宋体" w:cs="Times New Roman"/>
                <w:kern w:val="2"/>
                <w:sz w:val="18"/>
                <w:szCs w:val="18"/>
                <w:lang w:val="en-US" w:eastAsia="zh-CN" w:bidi="ar-SA"/>
              </w:rPr>
            </w:pPr>
            <w:r>
              <w:rPr>
                <w:rFonts w:ascii="Times New Roman" w:hAnsi="Times New Roman"/>
                <w:bCs/>
                <w:spacing w:val="0"/>
                <w:w w:val="100"/>
                <w:sz w:val="18"/>
                <w:szCs w:val="18"/>
              </w:rPr>
              <w:t>0</w:t>
            </w:r>
          </w:p>
        </w:tc>
        <w:tc>
          <w:tcPr>
            <w:tcW w:w="1276" w:type="dxa"/>
            <w:shd w:val="clear" w:color="auto" w:fill="auto"/>
            <w:vAlign w:val="center"/>
          </w:tcPr>
          <w:p w14:paraId="1D27DE20">
            <w:pPr>
              <w:widowControl/>
              <w:spacing w:line="240" w:lineRule="atLeast"/>
              <w:jc w:val="center"/>
              <w:rPr>
                <w:rFonts w:ascii="Times New Roman" w:hAnsi="Times New Roman" w:eastAsia="宋体" w:cs="Times New Roman"/>
                <w:kern w:val="2"/>
                <w:sz w:val="18"/>
                <w:szCs w:val="18"/>
                <w:lang w:val="en-US" w:eastAsia="zh-CN" w:bidi="ar-SA"/>
              </w:rPr>
            </w:pPr>
          </w:p>
        </w:tc>
        <w:tc>
          <w:tcPr>
            <w:tcW w:w="992" w:type="dxa"/>
            <w:shd w:val="clear" w:color="auto" w:fill="auto"/>
            <w:vAlign w:val="center"/>
          </w:tcPr>
          <w:p w14:paraId="07157E5D">
            <w:pPr>
              <w:widowControl/>
              <w:spacing w:line="240" w:lineRule="atLeast"/>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spacing w:val="0"/>
                <w:w w:val="100"/>
                <w:sz w:val="18"/>
                <w:szCs w:val="18"/>
                <w:lang w:val="en-US" w:eastAsia="zh-CN"/>
              </w:rPr>
              <w:t>6.8</w:t>
            </w:r>
            <w:r>
              <w:rPr>
                <w:rFonts w:ascii="Times New Roman" w:hAnsi="Times New Roman"/>
                <w:spacing w:val="0"/>
                <w:w w:val="100"/>
                <w:sz w:val="18"/>
                <w:szCs w:val="18"/>
              </w:rPr>
              <w:t>%</w:t>
            </w:r>
          </w:p>
        </w:tc>
        <w:tc>
          <w:tcPr>
            <w:tcW w:w="850" w:type="dxa"/>
            <w:shd w:val="clear" w:color="auto" w:fill="auto"/>
            <w:vAlign w:val="center"/>
          </w:tcPr>
          <w:p w14:paraId="7CB26F36">
            <w:pPr>
              <w:widowControl/>
              <w:spacing w:line="240" w:lineRule="atLeast"/>
              <w:jc w:val="center"/>
              <w:rPr>
                <w:rFonts w:ascii="Times New Roman" w:hAnsi="Times New Roman" w:eastAsia="宋体" w:cs="Times New Roman"/>
                <w:kern w:val="2"/>
                <w:sz w:val="18"/>
                <w:szCs w:val="18"/>
                <w:lang w:val="en-US" w:eastAsia="zh-CN" w:bidi="ar-SA"/>
              </w:rPr>
            </w:pPr>
            <w:r>
              <w:rPr>
                <w:rFonts w:ascii="Times New Roman" w:hAnsi="Times New Roman"/>
                <w:spacing w:val="0"/>
                <w:w w:val="100"/>
                <w:sz w:val="18"/>
                <w:szCs w:val="18"/>
              </w:rPr>
              <w:t>12</w:t>
            </w:r>
          </w:p>
        </w:tc>
        <w:tc>
          <w:tcPr>
            <w:tcW w:w="1134" w:type="dxa"/>
            <w:shd w:val="clear" w:color="auto" w:fill="auto"/>
            <w:vAlign w:val="center"/>
          </w:tcPr>
          <w:p w14:paraId="53F59CCC">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spacing w:val="0"/>
                <w:w w:val="100"/>
                <w:sz w:val="18"/>
                <w:szCs w:val="18"/>
                <w:lang w:val="en-US" w:eastAsia="zh-CN"/>
              </w:rPr>
              <w:t>8.0</w:t>
            </w:r>
            <w:r>
              <w:rPr>
                <w:rFonts w:ascii="Times New Roman" w:hAnsi="Times New Roman"/>
                <w:spacing w:val="0"/>
                <w:w w:val="100"/>
                <w:sz w:val="18"/>
                <w:szCs w:val="18"/>
              </w:rPr>
              <w:t>%</w:t>
            </w:r>
          </w:p>
        </w:tc>
      </w:tr>
      <w:tr w14:paraId="402B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tcPr>
          <w:p w14:paraId="484E051D">
            <w:pPr>
              <w:widowControl/>
              <w:spacing w:line="0" w:lineRule="atLeast"/>
              <w:jc w:val="center"/>
              <w:rPr>
                <w:rFonts w:ascii="宋体" w:hAnsi="宋体"/>
                <w:b/>
                <w:sz w:val="18"/>
                <w:szCs w:val="18"/>
              </w:rPr>
            </w:pPr>
          </w:p>
        </w:tc>
        <w:tc>
          <w:tcPr>
            <w:tcW w:w="1531" w:type="dxa"/>
            <w:vAlign w:val="center"/>
          </w:tcPr>
          <w:p w14:paraId="11DE444D">
            <w:pPr>
              <w:widowControl/>
              <w:spacing w:line="0" w:lineRule="atLeast"/>
              <w:jc w:val="center"/>
              <w:rPr>
                <w:rFonts w:ascii="宋体" w:hAnsi="宋体"/>
                <w:b/>
                <w:bCs/>
                <w:sz w:val="18"/>
                <w:szCs w:val="18"/>
              </w:rPr>
            </w:pPr>
            <w:r>
              <w:rPr>
                <w:rFonts w:hint="eastAsia" w:ascii="宋体" w:hAnsi="宋体"/>
                <w:b/>
                <w:bCs/>
                <w:sz w:val="18"/>
                <w:szCs w:val="18"/>
              </w:rPr>
              <w:t>专业</w:t>
            </w:r>
            <w:r>
              <w:rPr>
                <w:rFonts w:hint="eastAsia" w:ascii="宋体" w:hAnsi="宋体"/>
                <w:b/>
                <w:bCs/>
                <w:sz w:val="18"/>
                <w:szCs w:val="18"/>
                <w:lang w:val="en-US" w:eastAsia="zh-CN"/>
              </w:rPr>
              <w:t>拓展</w:t>
            </w:r>
            <w:r>
              <w:rPr>
                <w:rFonts w:hint="eastAsia" w:ascii="宋体" w:hAnsi="宋体"/>
                <w:b/>
                <w:bCs/>
                <w:sz w:val="18"/>
                <w:szCs w:val="18"/>
              </w:rPr>
              <w:t>课</w:t>
            </w:r>
          </w:p>
        </w:tc>
        <w:tc>
          <w:tcPr>
            <w:tcW w:w="850" w:type="dxa"/>
            <w:shd w:val="clear" w:color="auto" w:fill="auto"/>
            <w:vAlign w:val="center"/>
          </w:tcPr>
          <w:p w14:paraId="6FA01495">
            <w:pPr>
              <w:widowControl/>
              <w:spacing w:line="0" w:lineRule="atLeast"/>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bCs/>
                <w:spacing w:val="0"/>
                <w:w w:val="100"/>
                <w:sz w:val="18"/>
                <w:szCs w:val="18"/>
                <w:lang w:val="en-US" w:eastAsia="zh-CN"/>
              </w:rPr>
              <w:t>352</w:t>
            </w:r>
          </w:p>
        </w:tc>
        <w:tc>
          <w:tcPr>
            <w:tcW w:w="851" w:type="dxa"/>
            <w:shd w:val="clear" w:color="auto" w:fill="auto"/>
            <w:vAlign w:val="center"/>
          </w:tcPr>
          <w:p w14:paraId="2F2C64AB">
            <w:pPr>
              <w:widowControl/>
              <w:spacing w:line="0" w:lineRule="atLeast"/>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228</w:t>
            </w:r>
          </w:p>
        </w:tc>
        <w:tc>
          <w:tcPr>
            <w:tcW w:w="992" w:type="dxa"/>
            <w:shd w:val="clear" w:color="auto" w:fill="auto"/>
            <w:vAlign w:val="center"/>
          </w:tcPr>
          <w:p w14:paraId="51649C63">
            <w:pPr>
              <w:widowControl/>
              <w:spacing w:line="0" w:lineRule="atLeast"/>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bCs/>
                <w:spacing w:val="0"/>
                <w:w w:val="100"/>
                <w:sz w:val="18"/>
                <w:szCs w:val="18"/>
                <w:lang w:val="en-US" w:eastAsia="zh-CN"/>
              </w:rPr>
              <w:t>124</w:t>
            </w:r>
          </w:p>
        </w:tc>
        <w:tc>
          <w:tcPr>
            <w:tcW w:w="1276" w:type="dxa"/>
            <w:shd w:val="clear" w:color="auto" w:fill="auto"/>
            <w:vAlign w:val="center"/>
          </w:tcPr>
          <w:p w14:paraId="25D1E6AF">
            <w:pPr>
              <w:widowControl/>
              <w:spacing w:line="240" w:lineRule="atLeast"/>
              <w:jc w:val="center"/>
              <w:rPr>
                <w:rFonts w:ascii="Times New Roman" w:hAnsi="Times New Roman" w:eastAsia="宋体" w:cs="Times New Roman"/>
                <w:kern w:val="2"/>
                <w:sz w:val="18"/>
                <w:szCs w:val="18"/>
                <w:lang w:val="en-US" w:eastAsia="zh-CN" w:bidi="ar-SA"/>
              </w:rPr>
            </w:pPr>
          </w:p>
        </w:tc>
        <w:tc>
          <w:tcPr>
            <w:tcW w:w="992" w:type="dxa"/>
            <w:shd w:val="clear" w:color="auto" w:fill="auto"/>
            <w:vAlign w:val="center"/>
          </w:tcPr>
          <w:p w14:paraId="158A5AF9">
            <w:pPr>
              <w:widowControl/>
              <w:spacing w:line="240" w:lineRule="atLeast"/>
              <w:jc w:val="center"/>
              <w:rPr>
                <w:rFonts w:ascii="Times New Roman" w:hAnsi="Times New Roman" w:eastAsia="宋体" w:cs="Times New Roman"/>
                <w:kern w:val="2"/>
                <w:sz w:val="18"/>
                <w:szCs w:val="18"/>
                <w:lang w:val="en-US" w:eastAsia="zh-CN" w:bidi="ar-SA"/>
              </w:rPr>
            </w:pPr>
            <w:r>
              <w:rPr>
                <w:rFonts w:hint="eastAsia" w:ascii="Times New Roman" w:hAnsi="Times New Roman"/>
                <w:spacing w:val="0"/>
                <w:w w:val="100"/>
                <w:sz w:val="18"/>
                <w:szCs w:val="18"/>
                <w:lang w:val="en-US" w:eastAsia="zh-CN"/>
              </w:rPr>
              <w:t>12.4</w:t>
            </w:r>
            <w:r>
              <w:rPr>
                <w:rFonts w:ascii="Times New Roman" w:hAnsi="Times New Roman"/>
                <w:spacing w:val="0"/>
                <w:w w:val="100"/>
                <w:sz w:val="18"/>
                <w:szCs w:val="18"/>
              </w:rPr>
              <w:t>%</w:t>
            </w:r>
          </w:p>
        </w:tc>
        <w:tc>
          <w:tcPr>
            <w:tcW w:w="850" w:type="dxa"/>
            <w:shd w:val="clear" w:color="auto" w:fill="auto"/>
            <w:vAlign w:val="center"/>
          </w:tcPr>
          <w:p w14:paraId="5FABDDE8">
            <w:pPr>
              <w:widowControl/>
              <w:spacing w:line="240" w:lineRule="atLeast"/>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spacing w:val="0"/>
                <w:w w:val="100"/>
                <w:sz w:val="18"/>
                <w:szCs w:val="18"/>
                <w:lang w:val="en-US" w:eastAsia="zh-CN"/>
              </w:rPr>
              <w:t>22</w:t>
            </w:r>
          </w:p>
        </w:tc>
        <w:tc>
          <w:tcPr>
            <w:tcW w:w="1134" w:type="dxa"/>
            <w:shd w:val="clear" w:color="auto" w:fill="auto"/>
            <w:vAlign w:val="center"/>
          </w:tcPr>
          <w:p w14:paraId="35C7E36A">
            <w:pPr>
              <w:jc w:val="center"/>
              <w:rPr>
                <w:rFonts w:ascii="Times New Roman" w:hAnsi="Times New Roman" w:eastAsia="宋体" w:cs="Times New Roman"/>
                <w:kern w:val="2"/>
                <w:sz w:val="18"/>
                <w:szCs w:val="18"/>
                <w:lang w:val="en-US" w:eastAsia="zh-CN" w:bidi="ar-SA"/>
              </w:rPr>
            </w:pPr>
            <w:r>
              <w:rPr>
                <w:rFonts w:hint="eastAsia" w:ascii="Times New Roman" w:hAnsi="Times New Roman"/>
                <w:spacing w:val="0"/>
                <w:w w:val="100"/>
                <w:sz w:val="18"/>
                <w:szCs w:val="18"/>
                <w:lang w:val="en-US" w:eastAsia="zh-CN"/>
              </w:rPr>
              <w:t>14.6</w:t>
            </w:r>
            <w:r>
              <w:rPr>
                <w:rFonts w:ascii="Times New Roman" w:hAnsi="Times New Roman"/>
                <w:spacing w:val="0"/>
                <w:w w:val="100"/>
                <w:sz w:val="18"/>
                <w:szCs w:val="18"/>
              </w:rPr>
              <w:t>%</w:t>
            </w:r>
          </w:p>
        </w:tc>
      </w:tr>
      <w:tr w14:paraId="52A4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tcPr>
          <w:p w14:paraId="7E5A0A40">
            <w:pPr>
              <w:widowControl/>
              <w:spacing w:line="0" w:lineRule="atLeast"/>
              <w:jc w:val="center"/>
              <w:rPr>
                <w:rFonts w:ascii="宋体" w:hAnsi="宋体"/>
                <w:bCs/>
                <w:sz w:val="18"/>
                <w:szCs w:val="18"/>
              </w:rPr>
            </w:pPr>
          </w:p>
        </w:tc>
        <w:tc>
          <w:tcPr>
            <w:tcW w:w="1531" w:type="dxa"/>
            <w:vAlign w:val="center"/>
          </w:tcPr>
          <w:p w14:paraId="4DC4538D">
            <w:pPr>
              <w:widowControl/>
              <w:spacing w:line="0" w:lineRule="atLeast"/>
              <w:jc w:val="center"/>
              <w:rPr>
                <w:rFonts w:ascii="宋体" w:hAnsi="宋体"/>
                <w:bCs/>
                <w:sz w:val="18"/>
                <w:szCs w:val="18"/>
              </w:rPr>
            </w:pPr>
            <w:r>
              <w:rPr>
                <w:rFonts w:hint="eastAsia" w:ascii="宋体" w:hAnsi="宋体"/>
                <w:b/>
                <w:bCs/>
                <w:sz w:val="18"/>
                <w:szCs w:val="18"/>
              </w:rPr>
              <w:t>总计</w:t>
            </w:r>
          </w:p>
        </w:tc>
        <w:tc>
          <w:tcPr>
            <w:tcW w:w="850" w:type="dxa"/>
            <w:shd w:val="clear" w:color="auto" w:fill="auto"/>
            <w:vAlign w:val="center"/>
          </w:tcPr>
          <w:p w14:paraId="73447F7B">
            <w:pPr>
              <w:widowControl/>
              <w:spacing w:line="240" w:lineRule="atLeast"/>
              <w:jc w:val="center"/>
              <w:rPr>
                <w:rFonts w:hint="default" w:ascii="Times New Roman" w:hAnsi="Times New Roman" w:eastAsia="宋体" w:cs="Times New Roman"/>
                <w:b/>
                <w:kern w:val="2"/>
                <w:sz w:val="18"/>
                <w:szCs w:val="18"/>
                <w:lang w:val="en-US" w:eastAsia="zh-CN" w:bidi="ar-SA"/>
              </w:rPr>
            </w:pPr>
            <w:r>
              <w:rPr>
                <w:rFonts w:ascii="Times New Roman" w:hAnsi="Times New Roman"/>
                <w:b/>
                <w:spacing w:val="0"/>
                <w:w w:val="100"/>
                <w:sz w:val="18"/>
                <w:szCs w:val="18"/>
              </w:rPr>
              <w:t>2</w:t>
            </w:r>
            <w:r>
              <w:rPr>
                <w:rFonts w:hint="eastAsia" w:ascii="Times New Roman" w:hAnsi="Times New Roman"/>
                <w:b/>
                <w:spacing w:val="0"/>
                <w:w w:val="100"/>
                <w:sz w:val="18"/>
                <w:szCs w:val="18"/>
                <w:lang w:val="en-US" w:eastAsia="zh-CN"/>
              </w:rPr>
              <w:t>836</w:t>
            </w:r>
          </w:p>
        </w:tc>
        <w:tc>
          <w:tcPr>
            <w:tcW w:w="851" w:type="dxa"/>
            <w:shd w:val="clear" w:color="auto" w:fill="auto"/>
            <w:vAlign w:val="center"/>
          </w:tcPr>
          <w:p w14:paraId="114A2CDC">
            <w:pPr>
              <w:widowControl/>
              <w:spacing w:line="240" w:lineRule="atLeast"/>
              <w:jc w:val="center"/>
              <w:rPr>
                <w:rFonts w:hint="default" w:ascii="Times New Roman" w:hAnsi="Times New Roman" w:eastAsia="宋体" w:cs="Times New Roman"/>
                <w:b/>
                <w:kern w:val="2"/>
                <w:sz w:val="18"/>
                <w:szCs w:val="18"/>
                <w:lang w:val="en-US" w:eastAsia="zh-CN" w:bidi="ar-SA"/>
              </w:rPr>
            </w:pPr>
            <w:r>
              <w:rPr>
                <w:rFonts w:ascii="Times New Roman" w:hAnsi="Times New Roman"/>
                <w:b/>
                <w:spacing w:val="0"/>
                <w:w w:val="100"/>
                <w:sz w:val="18"/>
                <w:szCs w:val="18"/>
              </w:rPr>
              <w:t>13</w:t>
            </w:r>
            <w:r>
              <w:rPr>
                <w:rFonts w:hint="eastAsia" w:ascii="Times New Roman" w:hAnsi="Times New Roman"/>
                <w:b/>
                <w:spacing w:val="0"/>
                <w:w w:val="100"/>
                <w:sz w:val="18"/>
                <w:szCs w:val="18"/>
                <w:lang w:val="en-US" w:eastAsia="zh-CN"/>
              </w:rPr>
              <w:t>86</w:t>
            </w:r>
          </w:p>
        </w:tc>
        <w:tc>
          <w:tcPr>
            <w:tcW w:w="992" w:type="dxa"/>
            <w:shd w:val="clear" w:color="auto" w:fill="auto"/>
            <w:vAlign w:val="center"/>
          </w:tcPr>
          <w:p w14:paraId="0BEBB99B">
            <w:pPr>
              <w:widowControl/>
              <w:spacing w:line="240" w:lineRule="atLeast"/>
              <w:jc w:val="center"/>
              <w:rPr>
                <w:rFonts w:hint="default" w:ascii="Times New Roman" w:hAnsi="Times New Roman" w:eastAsia="宋体" w:cs="Times New Roman"/>
                <w:b/>
                <w:kern w:val="2"/>
                <w:sz w:val="18"/>
                <w:szCs w:val="18"/>
                <w:lang w:val="en-US" w:eastAsia="zh-CN" w:bidi="ar-SA"/>
              </w:rPr>
            </w:pPr>
            <w:r>
              <w:rPr>
                <w:rFonts w:ascii="Times New Roman" w:hAnsi="Times New Roman"/>
                <w:b/>
                <w:spacing w:val="0"/>
                <w:w w:val="100"/>
                <w:sz w:val="18"/>
                <w:szCs w:val="18"/>
              </w:rPr>
              <w:t>14</w:t>
            </w:r>
            <w:r>
              <w:rPr>
                <w:rFonts w:hint="eastAsia" w:ascii="Times New Roman" w:hAnsi="Times New Roman"/>
                <w:b/>
                <w:spacing w:val="0"/>
                <w:w w:val="100"/>
                <w:sz w:val="18"/>
                <w:szCs w:val="18"/>
                <w:lang w:val="en-US" w:eastAsia="zh-CN"/>
              </w:rPr>
              <w:t>50</w:t>
            </w:r>
          </w:p>
        </w:tc>
        <w:tc>
          <w:tcPr>
            <w:tcW w:w="1276" w:type="dxa"/>
            <w:shd w:val="clear" w:color="auto" w:fill="auto"/>
            <w:vAlign w:val="center"/>
          </w:tcPr>
          <w:p w14:paraId="6502D93E">
            <w:pPr>
              <w:widowControl/>
              <w:spacing w:line="240" w:lineRule="atLeast"/>
              <w:jc w:val="center"/>
              <w:rPr>
                <w:rFonts w:hint="default" w:ascii="Times New Roman" w:hAnsi="Times New Roman" w:eastAsia="宋体" w:cs="Times New Roman"/>
                <w:b/>
                <w:kern w:val="2"/>
                <w:sz w:val="18"/>
                <w:szCs w:val="18"/>
                <w:highlight w:val="yellow"/>
                <w:lang w:val="en-US" w:eastAsia="zh-CN" w:bidi="ar-SA"/>
              </w:rPr>
            </w:pPr>
            <w:r>
              <w:rPr>
                <w:rFonts w:ascii="Times New Roman" w:hAnsi="Times New Roman"/>
                <w:b/>
                <w:spacing w:val="0"/>
                <w:w w:val="100"/>
                <w:sz w:val="18"/>
                <w:szCs w:val="18"/>
              </w:rPr>
              <w:t>5</w:t>
            </w:r>
            <w:r>
              <w:rPr>
                <w:rFonts w:hint="eastAsia" w:ascii="Times New Roman" w:hAnsi="Times New Roman"/>
                <w:b/>
                <w:spacing w:val="0"/>
                <w:w w:val="100"/>
                <w:sz w:val="18"/>
                <w:szCs w:val="18"/>
                <w:lang w:val="en-US" w:eastAsia="zh-CN"/>
              </w:rPr>
              <w:t>1.6</w:t>
            </w:r>
            <w:r>
              <w:rPr>
                <w:rFonts w:ascii="Times New Roman" w:hAnsi="Times New Roman"/>
                <w:b/>
                <w:spacing w:val="0"/>
                <w:w w:val="100"/>
                <w:sz w:val="18"/>
                <w:szCs w:val="18"/>
              </w:rPr>
              <w:t>%</w:t>
            </w:r>
          </w:p>
        </w:tc>
        <w:tc>
          <w:tcPr>
            <w:tcW w:w="992" w:type="dxa"/>
            <w:shd w:val="clear" w:color="auto" w:fill="auto"/>
            <w:vAlign w:val="center"/>
          </w:tcPr>
          <w:p w14:paraId="6F297FF1">
            <w:pPr>
              <w:widowControl/>
              <w:spacing w:line="240" w:lineRule="atLeast"/>
              <w:jc w:val="center"/>
              <w:rPr>
                <w:rFonts w:ascii="Times New Roman" w:hAnsi="Times New Roman" w:eastAsia="宋体" w:cs="Times New Roman"/>
                <w:b/>
                <w:kern w:val="2"/>
                <w:sz w:val="18"/>
                <w:szCs w:val="18"/>
                <w:lang w:val="en-US" w:eastAsia="zh-CN" w:bidi="ar-SA"/>
              </w:rPr>
            </w:pPr>
            <w:r>
              <w:rPr>
                <w:rFonts w:ascii="Times New Roman" w:hAnsi="Times New Roman"/>
                <w:b/>
                <w:spacing w:val="0"/>
                <w:w w:val="100"/>
                <w:sz w:val="18"/>
                <w:szCs w:val="18"/>
              </w:rPr>
              <w:t>100%</w:t>
            </w:r>
          </w:p>
        </w:tc>
        <w:tc>
          <w:tcPr>
            <w:tcW w:w="850" w:type="dxa"/>
            <w:shd w:val="clear" w:color="auto" w:fill="auto"/>
            <w:vAlign w:val="center"/>
          </w:tcPr>
          <w:p w14:paraId="49588DDA">
            <w:pPr>
              <w:widowControl/>
              <w:spacing w:line="240" w:lineRule="atLeast"/>
              <w:jc w:val="center"/>
              <w:rPr>
                <w:rFonts w:hint="default" w:ascii="Times New Roman" w:hAnsi="Times New Roman" w:eastAsia="宋体" w:cs="Times New Roman"/>
                <w:b/>
                <w:kern w:val="2"/>
                <w:sz w:val="18"/>
                <w:szCs w:val="18"/>
                <w:lang w:val="en-US" w:eastAsia="zh-CN" w:bidi="ar-SA"/>
              </w:rPr>
            </w:pPr>
            <w:r>
              <w:rPr>
                <w:rFonts w:hint="eastAsia" w:ascii="Times New Roman" w:hAnsi="Times New Roman"/>
                <w:b/>
                <w:spacing w:val="0"/>
                <w:w w:val="100"/>
                <w:sz w:val="18"/>
                <w:szCs w:val="18"/>
                <w:lang w:val="en-US" w:eastAsia="zh-CN"/>
              </w:rPr>
              <w:t>150.5</w:t>
            </w:r>
          </w:p>
        </w:tc>
        <w:tc>
          <w:tcPr>
            <w:tcW w:w="1134" w:type="dxa"/>
            <w:shd w:val="clear" w:color="auto" w:fill="auto"/>
            <w:vAlign w:val="center"/>
          </w:tcPr>
          <w:p w14:paraId="523EA730">
            <w:pPr>
              <w:widowControl/>
              <w:spacing w:line="240" w:lineRule="atLeast"/>
              <w:jc w:val="center"/>
              <w:rPr>
                <w:rFonts w:ascii="Times New Roman" w:hAnsi="Times New Roman" w:eastAsia="宋体" w:cs="Times New Roman"/>
                <w:b/>
                <w:kern w:val="2"/>
                <w:sz w:val="18"/>
                <w:szCs w:val="18"/>
                <w:lang w:val="en-US" w:eastAsia="zh-CN" w:bidi="ar-SA"/>
              </w:rPr>
            </w:pPr>
            <w:r>
              <w:rPr>
                <w:rFonts w:ascii="Times New Roman" w:hAnsi="Times New Roman"/>
                <w:b/>
                <w:spacing w:val="0"/>
                <w:w w:val="100"/>
                <w:sz w:val="18"/>
                <w:szCs w:val="18"/>
              </w:rPr>
              <w:t>100%</w:t>
            </w:r>
          </w:p>
        </w:tc>
      </w:tr>
    </w:tbl>
    <w:p w14:paraId="6981E255">
      <w:pPr>
        <w:snapToGrid w:val="0"/>
        <w:spacing w:line="560" w:lineRule="exact"/>
        <w:rPr>
          <w:rFonts w:ascii="宋体" w:hAnsi="宋体"/>
          <w:b/>
          <w:sz w:val="28"/>
          <w:szCs w:val="28"/>
        </w:rPr>
      </w:pPr>
      <w:r>
        <w:rPr>
          <w:rFonts w:hint="eastAsia" w:ascii="宋体" w:hAnsi="宋体"/>
          <w:b/>
          <w:sz w:val="28"/>
          <w:szCs w:val="28"/>
          <w:lang w:val="en-US" w:eastAsia="zh-CN"/>
        </w:rPr>
        <w:t>十二</w:t>
      </w:r>
      <w:r>
        <w:rPr>
          <w:rFonts w:hint="eastAsia" w:ascii="宋体" w:hAnsi="宋体"/>
          <w:b/>
          <w:sz w:val="28"/>
          <w:szCs w:val="28"/>
        </w:rPr>
        <w:t xml:space="preserve"> 师资队伍</w:t>
      </w:r>
    </w:p>
    <w:tbl>
      <w:tblPr>
        <w:tblStyle w:val="10"/>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8"/>
        <w:gridCol w:w="1230"/>
        <w:gridCol w:w="1305"/>
        <w:gridCol w:w="2745"/>
        <w:gridCol w:w="1305"/>
        <w:gridCol w:w="1383"/>
      </w:tblGrid>
      <w:tr w14:paraId="0EF7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restart"/>
            <w:vAlign w:val="center"/>
          </w:tcPr>
          <w:p w14:paraId="77F47D4B">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师资数量要求</w:t>
            </w:r>
          </w:p>
        </w:tc>
        <w:tc>
          <w:tcPr>
            <w:tcW w:w="7968" w:type="dxa"/>
            <w:gridSpan w:val="5"/>
          </w:tcPr>
          <w:p w14:paraId="291F6742">
            <w:pPr>
              <w:snapToGrid w:val="0"/>
              <w:spacing w:line="560" w:lineRule="exact"/>
              <w:jc w:val="center"/>
              <w:rPr>
                <w:rFonts w:ascii="宋体" w:hAnsi="宋体" w:cs="宋体"/>
                <w:color w:val="000000"/>
                <w:kern w:val="0"/>
                <w:sz w:val="18"/>
                <w:szCs w:val="18"/>
              </w:rPr>
            </w:pPr>
            <w:r>
              <w:rPr>
                <w:rFonts w:hint="eastAsia" w:ascii="宋体" w:hAnsi="宋体" w:cs="宋体"/>
                <w:b/>
                <w:bCs/>
                <w:color w:val="000000"/>
                <w:kern w:val="0"/>
                <w:sz w:val="18"/>
                <w:szCs w:val="18"/>
              </w:rPr>
              <w:t>总共</w:t>
            </w:r>
            <w:bookmarkStart w:id="9" w:name="OLE_LINK18"/>
            <w:r>
              <w:rPr>
                <w:rFonts w:hint="eastAsia" w:ascii="宋体" w:hAnsi="宋体" w:cs="宋体"/>
                <w:b/>
                <w:bCs/>
                <w:color w:val="000000"/>
                <w:kern w:val="0"/>
                <w:sz w:val="18"/>
                <w:szCs w:val="18"/>
                <w:lang w:val="en-US" w:eastAsia="zh-CN"/>
              </w:rPr>
              <w:t>25</w:t>
            </w:r>
            <w:r>
              <w:rPr>
                <w:rFonts w:hint="eastAsia" w:ascii="宋体" w:hAnsi="宋体" w:cs="宋体"/>
                <w:b/>
                <w:bCs/>
                <w:color w:val="000000"/>
                <w:kern w:val="0"/>
                <w:sz w:val="18"/>
                <w:szCs w:val="18"/>
              </w:rPr>
              <w:t>人</w:t>
            </w:r>
            <w:bookmarkEnd w:id="9"/>
          </w:p>
        </w:tc>
      </w:tr>
      <w:tr w14:paraId="3F35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18080612">
            <w:pPr>
              <w:snapToGrid w:val="0"/>
              <w:spacing w:line="560" w:lineRule="exact"/>
              <w:jc w:val="center"/>
              <w:rPr>
                <w:rFonts w:ascii="宋体" w:hAnsi="宋体" w:cs="宋体"/>
                <w:b/>
                <w:bCs/>
                <w:color w:val="000000"/>
                <w:kern w:val="0"/>
                <w:sz w:val="18"/>
                <w:szCs w:val="18"/>
              </w:rPr>
            </w:pPr>
          </w:p>
        </w:tc>
        <w:tc>
          <w:tcPr>
            <w:tcW w:w="1230" w:type="dxa"/>
            <w:vMerge w:val="restart"/>
            <w:vAlign w:val="center"/>
          </w:tcPr>
          <w:p w14:paraId="20F19F2C">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其中：</w:t>
            </w:r>
          </w:p>
        </w:tc>
        <w:tc>
          <w:tcPr>
            <w:tcW w:w="1305" w:type="dxa"/>
          </w:tcPr>
          <w:p w14:paraId="3548716B">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专业带头人数</w:t>
            </w:r>
          </w:p>
        </w:tc>
        <w:tc>
          <w:tcPr>
            <w:tcW w:w="5433" w:type="dxa"/>
            <w:gridSpan w:val="3"/>
          </w:tcPr>
          <w:p w14:paraId="7B212171">
            <w:pPr>
              <w:snapToGrid w:val="0"/>
              <w:spacing w:line="560" w:lineRule="exact"/>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人</w:t>
            </w:r>
          </w:p>
        </w:tc>
      </w:tr>
      <w:tr w14:paraId="183F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5E0DFA52">
            <w:pPr>
              <w:snapToGrid w:val="0"/>
              <w:spacing w:line="560" w:lineRule="exact"/>
              <w:jc w:val="center"/>
              <w:rPr>
                <w:rFonts w:ascii="宋体" w:hAnsi="宋体" w:cs="宋体"/>
                <w:b/>
                <w:bCs/>
                <w:color w:val="000000"/>
                <w:kern w:val="0"/>
                <w:sz w:val="18"/>
                <w:szCs w:val="18"/>
              </w:rPr>
            </w:pPr>
          </w:p>
        </w:tc>
        <w:tc>
          <w:tcPr>
            <w:tcW w:w="1230" w:type="dxa"/>
            <w:vMerge w:val="continue"/>
          </w:tcPr>
          <w:p w14:paraId="6B9F503E">
            <w:pPr>
              <w:snapToGrid w:val="0"/>
              <w:spacing w:line="560" w:lineRule="exact"/>
              <w:jc w:val="center"/>
              <w:rPr>
                <w:rFonts w:ascii="宋体" w:hAnsi="宋体" w:cs="宋体"/>
                <w:b/>
                <w:bCs/>
                <w:color w:val="000000"/>
                <w:kern w:val="0"/>
                <w:sz w:val="18"/>
                <w:szCs w:val="18"/>
              </w:rPr>
            </w:pPr>
          </w:p>
        </w:tc>
        <w:tc>
          <w:tcPr>
            <w:tcW w:w="1305" w:type="dxa"/>
          </w:tcPr>
          <w:p w14:paraId="0A65C46C">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专任教师数</w:t>
            </w:r>
          </w:p>
        </w:tc>
        <w:tc>
          <w:tcPr>
            <w:tcW w:w="5433" w:type="dxa"/>
            <w:gridSpan w:val="3"/>
          </w:tcPr>
          <w:p w14:paraId="46DD09C4">
            <w:pPr>
              <w:snapToGrid w:val="0"/>
              <w:spacing w:line="560" w:lineRule="exact"/>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21</w:t>
            </w:r>
            <w:r>
              <w:rPr>
                <w:rFonts w:hint="eastAsia" w:ascii="宋体" w:hAnsi="宋体" w:cs="宋体"/>
                <w:color w:val="000000"/>
                <w:kern w:val="0"/>
                <w:sz w:val="18"/>
                <w:szCs w:val="18"/>
              </w:rPr>
              <w:t>人</w:t>
            </w:r>
          </w:p>
        </w:tc>
      </w:tr>
      <w:tr w14:paraId="0304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0C427FDE">
            <w:pPr>
              <w:snapToGrid w:val="0"/>
              <w:spacing w:line="560" w:lineRule="exact"/>
              <w:jc w:val="center"/>
              <w:rPr>
                <w:rFonts w:ascii="宋体" w:hAnsi="宋体" w:cs="宋体"/>
                <w:b/>
                <w:bCs/>
                <w:color w:val="000000"/>
                <w:kern w:val="0"/>
                <w:sz w:val="18"/>
                <w:szCs w:val="18"/>
              </w:rPr>
            </w:pPr>
          </w:p>
        </w:tc>
        <w:tc>
          <w:tcPr>
            <w:tcW w:w="1230" w:type="dxa"/>
            <w:vMerge w:val="continue"/>
          </w:tcPr>
          <w:p w14:paraId="586330B6">
            <w:pPr>
              <w:snapToGrid w:val="0"/>
              <w:spacing w:line="560" w:lineRule="exact"/>
              <w:jc w:val="center"/>
              <w:rPr>
                <w:rFonts w:ascii="宋体" w:hAnsi="宋体" w:cs="宋体"/>
                <w:b/>
                <w:bCs/>
                <w:color w:val="000000"/>
                <w:kern w:val="0"/>
                <w:sz w:val="18"/>
                <w:szCs w:val="18"/>
              </w:rPr>
            </w:pPr>
          </w:p>
        </w:tc>
        <w:tc>
          <w:tcPr>
            <w:tcW w:w="1305" w:type="dxa"/>
          </w:tcPr>
          <w:p w14:paraId="746323D6">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兼职教师数</w:t>
            </w:r>
          </w:p>
        </w:tc>
        <w:tc>
          <w:tcPr>
            <w:tcW w:w="5433" w:type="dxa"/>
            <w:gridSpan w:val="3"/>
          </w:tcPr>
          <w:p w14:paraId="526DE414">
            <w:pPr>
              <w:snapToGrid w:val="0"/>
              <w:spacing w:line="560" w:lineRule="exact"/>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人</w:t>
            </w:r>
          </w:p>
        </w:tc>
      </w:tr>
      <w:tr w14:paraId="6F07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restart"/>
            <w:vAlign w:val="center"/>
          </w:tcPr>
          <w:p w14:paraId="0C63D077">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师资能力要求</w:t>
            </w:r>
          </w:p>
        </w:tc>
        <w:tc>
          <w:tcPr>
            <w:tcW w:w="1230" w:type="dxa"/>
          </w:tcPr>
          <w:p w14:paraId="322681A7">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类别</w:t>
            </w:r>
          </w:p>
        </w:tc>
        <w:tc>
          <w:tcPr>
            <w:tcW w:w="1305" w:type="dxa"/>
            <w:vAlign w:val="center"/>
          </w:tcPr>
          <w:p w14:paraId="0851CAD2">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专业能力要求</w:t>
            </w:r>
          </w:p>
        </w:tc>
        <w:tc>
          <w:tcPr>
            <w:tcW w:w="2745" w:type="dxa"/>
            <w:vAlign w:val="center"/>
          </w:tcPr>
          <w:p w14:paraId="0E77BD75">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行业企业背景或实践经历</w:t>
            </w:r>
          </w:p>
        </w:tc>
        <w:tc>
          <w:tcPr>
            <w:tcW w:w="1305" w:type="dxa"/>
            <w:vAlign w:val="center"/>
          </w:tcPr>
          <w:p w14:paraId="3B048FDE">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职称</w:t>
            </w:r>
          </w:p>
        </w:tc>
        <w:tc>
          <w:tcPr>
            <w:tcW w:w="1383" w:type="dxa"/>
            <w:vAlign w:val="center"/>
          </w:tcPr>
          <w:p w14:paraId="0E52E86E">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年龄</w:t>
            </w:r>
          </w:p>
        </w:tc>
      </w:tr>
      <w:tr w14:paraId="03D2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059D179D">
            <w:pPr>
              <w:snapToGrid w:val="0"/>
              <w:spacing w:line="560" w:lineRule="exact"/>
              <w:jc w:val="center"/>
              <w:rPr>
                <w:rFonts w:ascii="宋体" w:hAnsi="宋体" w:cs="宋体"/>
                <w:color w:val="000000"/>
                <w:kern w:val="0"/>
                <w:sz w:val="18"/>
                <w:szCs w:val="18"/>
              </w:rPr>
            </w:pPr>
          </w:p>
        </w:tc>
        <w:tc>
          <w:tcPr>
            <w:tcW w:w="1230" w:type="dxa"/>
          </w:tcPr>
          <w:p w14:paraId="50B02DDB">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专业带头人</w:t>
            </w:r>
          </w:p>
        </w:tc>
        <w:tc>
          <w:tcPr>
            <w:tcW w:w="1305" w:type="dxa"/>
          </w:tcPr>
          <w:p w14:paraId="54EAF7A2">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color w:val="000000"/>
                <w:kern w:val="0"/>
                <w:sz w:val="18"/>
                <w:szCs w:val="18"/>
              </w:rPr>
            </w:pPr>
            <w:r>
              <w:rPr>
                <w:rFonts w:hint="eastAsia" w:ascii="宋体" w:hAnsi="宋体" w:eastAsia="宋体" w:cs="宋体"/>
                <w:i w:val="0"/>
                <w:iCs w:val="0"/>
                <w:caps w:val="0"/>
                <w:spacing w:val="0"/>
                <w:sz w:val="14"/>
                <w:szCs w:val="14"/>
              </w:rPr>
              <w:t>精通大数据与财务管理全领域知识，具备行业引领和教学科研能力</w:t>
            </w:r>
          </w:p>
        </w:tc>
        <w:tc>
          <w:tcPr>
            <w:tcW w:w="2745" w:type="dxa"/>
            <w:vAlign w:val="top"/>
          </w:tcPr>
          <w:p w14:paraId="66BB5962">
            <w:pPr>
              <w:snapToGrid w:val="0"/>
              <w:spacing w:line="560" w:lineRule="exact"/>
              <w:jc w:val="center"/>
              <w:rPr>
                <w:rFonts w:hint="eastAsia" w:ascii="宋体" w:hAnsi="宋体" w:eastAsia="宋体" w:cs="宋体"/>
                <w:color w:val="000000"/>
                <w:kern w:val="0"/>
                <w:sz w:val="18"/>
                <w:szCs w:val="18"/>
              </w:rPr>
            </w:pPr>
            <w:r>
              <w:rPr>
                <w:rFonts w:hint="eastAsia" w:ascii="宋体" w:hAnsi="宋体" w:eastAsia="宋体" w:cs="宋体"/>
                <w:i w:val="0"/>
                <w:iCs w:val="0"/>
                <w:caps w:val="0"/>
                <w:spacing w:val="0"/>
                <w:sz w:val="14"/>
                <w:szCs w:val="14"/>
              </w:rPr>
              <w:t>副高以上职称，</w:t>
            </w:r>
            <w:r>
              <w:rPr>
                <w:rFonts w:hint="eastAsia" w:ascii="宋体" w:hAnsi="宋体" w:cs="宋体"/>
                <w:i w:val="0"/>
                <w:iCs w:val="0"/>
                <w:caps w:val="0"/>
                <w:spacing w:val="0"/>
                <w:sz w:val="14"/>
                <w:szCs w:val="14"/>
                <w:lang w:val="en-US" w:eastAsia="zh-CN"/>
              </w:rPr>
              <w:t>有</w:t>
            </w:r>
            <w:r>
              <w:rPr>
                <w:rFonts w:hint="eastAsia" w:ascii="宋体" w:hAnsi="宋体" w:eastAsia="宋体" w:cs="宋体"/>
                <w:i w:val="0"/>
                <w:iCs w:val="0"/>
                <w:caps w:val="0"/>
                <w:spacing w:val="0"/>
                <w:sz w:val="14"/>
                <w:szCs w:val="14"/>
              </w:rPr>
              <w:t>5年以上企业实践经验</w:t>
            </w:r>
          </w:p>
        </w:tc>
        <w:tc>
          <w:tcPr>
            <w:tcW w:w="1305" w:type="dxa"/>
            <w:vAlign w:val="top"/>
          </w:tcPr>
          <w:p w14:paraId="716AF876">
            <w:pPr>
              <w:snapToGrid w:val="0"/>
              <w:spacing w:line="560" w:lineRule="exact"/>
              <w:jc w:val="center"/>
              <w:rPr>
                <w:rFonts w:hint="eastAsia" w:ascii="宋体" w:hAnsi="宋体" w:eastAsia="宋体" w:cs="宋体"/>
                <w:color w:val="000000"/>
                <w:kern w:val="0"/>
                <w:sz w:val="18"/>
                <w:szCs w:val="18"/>
              </w:rPr>
            </w:pPr>
            <w:r>
              <w:rPr>
                <w:rFonts w:hint="eastAsia" w:ascii="宋体" w:hAnsi="宋体" w:eastAsia="宋体" w:cs="宋体"/>
                <w:i w:val="0"/>
                <w:iCs w:val="0"/>
                <w:caps w:val="0"/>
                <w:spacing w:val="0"/>
                <w:sz w:val="14"/>
                <w:szCs w:val="14"/>
              </w:rPr>
              <w:t>副高职称</w:t>
            </w:r>
          </w:p>
        </w:tc>
        <w:tc>
          <w:tcPr>
            <w:tcW w:w="1383" w:type="dxa"/>
            <w:vAlign w:val="top"/>
          </w:tcPr>
          <w:p w14:paraId="334572C3">
            <w:pPr>
              <w:snapToGrid w:val="0"/>
              <w:spacing w:line="560" w:lineRule="exact"/>
              <w:jc w:val="center"/>
              <w:rPr>
                <w:rFonts w:hint="eastAsia" w:ascii="宋体" w:hAnsi="宋体" w:eastAsia="宋体" w:cs="宋体"/>
                <w:color w:val="000000"/>
                <w:kern w:val="0"/>
                <w:sz w:val="18"/>
                <w:szCs w:val="18"/>
              </w:rPr>
            </w:pPr>
            <w:r>
              <w:rPr>
                <w:rFonts w:hint="eastAsia" w:ascii="宋体" w:hAnsi="宋体" w:cs="宋体"/>
                <w:i w:val="0"/>
                <w:iCs w:val="0"/>
                <w:caps w:val="0"/>
                <w:spacing w:val="0"/>
                <w:sz w:val="14"/>
                <w:szCs w:val="14"/>
                <w:lang w:val="en-US" w:eastAsia="zh-CN"/>
              </w:rPr>
              <w:t>50</w:t>
            </w:r>
          </w:p>
        </w:tc>
      </w:tr>
      <w:tr w14:paraId="32C8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717CB272">
            <w:pPr>
              <w:snapToGrid w:val="0"/>
              <w:spacing w:line="560" w:lineRule="exact"/>
              <w:jc w:val="center"/>
              <w:rPr>
                <w:rFonts w:ascii="宋体" w:hAnsi="宋体" w:cs="宋体"/>
                <w:color w:val="000000"/>
                <w:kern w:val="0"/>
                <w:sz w:val="18"/>
                <w:szCs w:val="18"/>
              </w:rPr>
            </w:pPr>
          </w:p>
        </w:tc>
        <w:tc>
          <w:tcPr>
            <w:tcW w:w="1230" w:type="dxa"/>
          </w:tcPr>
          <w:p w14:paraId="3DB738B1">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专任教师</w:t>
            </w:r>
          </w:p>
        </w:tc>
        <w:tc>
          <w:tcPr>
            <w:tcW w:w="1305" w:type="dxa"/>
          </w:tcPr>
          <w:p w14:paraId="1579C8EF">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i w:val="0"/>
                <w:iCs w:val="0"/>
                <w:caps w:val="0"/>
                <w:spacing w:val="0"/>
                <w:sz w:val="14"/>
                <w:szCs w:val="14"/>
              </w:rPr>
            </w:pPr>
            <w:r>
              <w:rPr>
                <w:rFonts w:hint="eastAsia" w:ascii="宋体" w:hAnsi="宋体" w:eastAsia="宋体" w:cs="宋体"/>
                <w:i w:val="0"/>
                <w:iCs w:val="0"/>
                <w:caps w:val="0"/>
                <w:spacing w:val="0"/>
                <w:sz w:val="14"/>
                <w:szCs w:val="14"/>
              </w:rPr>
              <w:t>具备扎实理论知识和实践能力，能开展教学与技术研发</w:t>
            </w:r>
          </w:p>
        </w:tc>
        <w:tc>
          <w:tcPr>
            <w:tcW w:w="2745" w:type="dxa"/>
            <w:vAlign w:val="top"/>
          </w:tcPr>
          <w:p w14:paraId="368EE5FA">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i w:val="0"/>
                <w:iCs w:val="0"/>
                <w:caps w:val="0"/>
                <w:spacing w:val="0"/>
                <w:sz w:val="14"/>
                <w:szCs w:val="14"/>
              </w:rPr>
            </w:pPr>
            <w:r>
              <w:rPr>
                <w:rFonts w:hint="eastAsia" w:ascii="宋体" w:hAnsi="宋体" w:cs="宋体"/>
                <w:i w:val="0"/>
                <w:iCs w:val="0"/>
                <w:caps w:val="0"/>
                <w:spacing w:val="0"/>
                <w:sz w:val="14"/>
                <w:szCs w:val="14"/>
                <w:lang w:val="en-US" w:eastAsia="zh-CN"/>
              </w:rPr>
              <w:t>有</w:t>
            </w:r>
            <w:r>
              <w:rPr>
                <w:rFonts w:hint="eastAsia" w:ascii="宋体" w:hAnsi="宋体" w:eastAsia="宋体" w:cs="宋体"/>
                <w:i w:val="0"/>
                <w:iCs w:val="0"/>
                <w:caps w:val="0"/>
                <w:spacing w:val="0"/>
                <w:sz w:val="14"/>
                <w:szCs w:val="14"/>
              </w:rPr>
              <w:t>5年累计6个月以上</w:t>
            </w:r>
            <w:r>
              <w:rPr>
                <w:rFonts w:hint="eastAsia" w:ascii="宋体" w:hAnsi="宋体" w:cs="宋体"/>
                <w:i w:val="0"/>
                <w:iCs w:val="0"/>
                <w:caps w:val="0"/>
                <w:spacing w:val="0"/>
                <w:sz w:val="14"/>
                <w:szCs w:val="14"/>
                <w:lang w:val="en-US" w:eastAsia="zh-CN"/>
              </w:rPr>
              <w:t>企业实践经历</w:t>
            </w:r>
          </w:p>
        </w:tc>
        <w:tc>
          <w:tcPr>
            <w:tcW w:w="1305" w:type="dxa"/>
            <w:vAlign w:val="top"/>
          </w:tcPr>
          <w:p w14:paraId="69108F63">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宋体" w:cs="宋体"/>
                <w:i w:val="0"/>
                <w:iCs w:val="0"/>
                <w:caps w:val="0"/>
                <w:spacing w:val="0"/>
                <w:sz w:val="14"/>
                <w:szCs w:val="14"/>
              </w:rPr>
            </w:pPr>
            <w:r>
              <w:rPr>
                <w:rFonts w:hint="eastAsia" w:ascii="宋体" w:hAnsi="宋体" w:cs="宋体"/>
                <w:i w:val="0"/>
                <w:iCs w:val="0"/>
                <w:caps w:val="0"/>
                <w:spacing w:val="0"/>
                <w:sz w:val="14"/>
                <w:szCs w:val="14"/>
                <w:lang w:val="en-US" w:eastAsia="zh-CN"/>
              </w:rPr>
              <w:t>中级、高级</w:t>
            </w:r>
          </w:p>
        </w:tc>
        <w:tc>
          <w:tcPr>
            <w:tcW w:w="1383" w:type="dxa"/>
            <w:vAlign w:val="top"/>
          </w:tcPr>
          <w:p w14:paraId="6D9C5D91">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宋体" w:cs="宋体"/>
                <w:i w:val="0"/>
                <w:iCs w:val="0"/>
                <w:caps w:val="0"/>
                <w:spacing w:val="0"/>
                <w:sz w:val="14"/>
                <w:szCs w:val="14"/>
              </w:rPr>
            </w:pPr>
            <w:r>
              <w:rPr>
                <w:rFonts w:hint="eastAsia" w:ascii="宋体" w:hAnsi="宋体" w:eastAsia="宋体" w:cs="宋体"/>
                <w:i w:val="0"/>
                <w:iCs w:val="0"/>
                <w:caps w:val="0"/>
                <w:spacing w:val="0"/>
                <w:sz w:val="14"/>
                <w:szCs w:val="14"/>
                <w:lang w:val="en-US" w:eastAsia="zh-CN"/>
              </w:rPr>
              <w:t>2</w:t>
            </w:r>
            <w:r>
              <w:rPr>
                <w:rFonts w:hint="eastAsia" w:ascii="宋体" w:hAnsi="宋体" w:eastAsia="宋体" w:cs="宋体"/>
                <w:i w:val="0"/>
                <w:iCs w:val="0"/>
                <w:caps w:val="0"/>
                <w:spacing w:val="0"/>
                <w:sz w:val="14"/>
                <w:szCs w:val="14"/>
              </w:rPr>
              <w:t>5-</w:t>
            </w:r>
            <w:r>
              <w:rPr>
                <w:rFonts w:hint="eastAsia" w:ascii="宋体" w:hAnsi="宋体" w:cs="宋体"/>
                <w:i w:val="0"/>
                <w:iCs w:val="0"/>
                <w:caps w:val="0"/>
                <w:spacing w:val="0"/>
                <w:sz w:val="14"/>
                <w:szCs w:val="14"/>
                <w:lang w:val="en-US" w:eastAsia="zh-CN"/>
              </w:rPr>
              <w:t>60</w:t>
            </w:r>
          </w:p>
        </w:tc>
      </w:tr>
      <w:tr w14:paraId="6A04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7F40616C">
            <w:pPr>
              <w:snapToGrid w:val="0"/>
              <w:spacing w:line="560" w:lineRule="exact"/>
              <w:jc w:val="center"/>
              <w:rPr>
                <w:rFonts w:ascii="宋体" w:hAnsi="宋体" w:cs="宋体"/>
                <w:color w:val="000000"/>
                <w:kern w:val="0"/>
                <w:sz w:val="18"/>
                <w:szCs w:val="18"/>
              </w:rPr>
            </w:pPr>
          </w:p>
        </w:tc>
        <w:tc>
          <w:tcPr>
            <w:tcW w:w="1230" w:type="dxa"/>
          </w:tcPr>
          <w:p w14:paraId="30D1D87C">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兼职教师</w:t>
            </w:r>
          </w:p>
        </w:tc>
        <w:tc>
          <w:tcPr>
            <w:tcW w:w="1305" w:type="dxa"/>
          </w:tcPr>
          <w:p w14:paraId="20DE0B4E">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i w:val="0"/>
                <w:iCs w:val="0"/>
                <w:caps w:val="0"/>
                <w:spacing w:val="0"/>
                <w:sz w:val="14"/>
                <w:szCs w:val="14"/>
              </w:rPr>
            </w:pPr>
            <w:r>
              <w:rPr>
                <w:rFonts w:hint="eastAsia" w:ascii="宋体" w:hAnsi="宋体" w:eastAsia="宋体" w:cs="宋体"/>
                <w:i w:val="0"/>
                <w:iCs w:val="0"/>
                <w:caps w:val="0"/>
                <w:spacing w:val="0"/>
                <w:sz w:val="14"/>
                <w:szCs w:val="14"/>
              </w:rPr>
              <w:t>具备丰富行业经验，能结合实践教学</w:t>
            </w:r>
          </w:p>
        </w:tc>
        <w:tc>
          <w:tcPr>
            <w:tcW w:w="2745" w:type="dxa"/>
            <w:vAlign w:val="top"/>
          </w:tcPr>
          <w:p w14:paraId="7968F476">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i w:val="0"/>
                <w:iCs w:val="0"/>
                <w:caps w:val="0"/>
                <w:spacing w:val="0"/>
                <w:sz w:val="14"/>
                <w:szCs w:val="14"/>
              </w:rPr>
            </w:pPr>
            <w:r>
              <w:rPr>
                <w:rFonts w:hint="eastAsia" w:ascii="宋体" w:hAnsi="宋体" w:eastAsia="宋体" w:cs="宋体"/>
                <w:i w:val="0"/>
                <w:iCs w:val="0"/>
                <w:caps w:val="0"/>
                <w:spacing w:val="0"/>
                <w:sz w:val="14"/>
                <w:szCs w:val="14"/>
              </w:rPr>
              <w:t>企业资深从业者，熟悉财务管理或大数据应用</w:t>
            </w:r>
          </w:p>
        </w:tc>
        <w:tc>
          <w:tcPr>
            <w:tcW w:w="1305" w:type="dxa"/>
            <w:vAlign w:val="top"/>
          </w:tcPr>
          <w:p w14:paraId="59685AA3">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宋体" w:cs="宋体"/>
                <w:i w:val="0"/>
                <w:iCs w:val="0"/>
                <w:caps w:val="0"/>
                <w:spacing w:val="0"/>
                <w:sz w:val="14"/>
                <w:szCs w:val="14"/>
              </w:rPr>
            </w:pPr>
            <w:r>
              <w:rPr>
                <w:rFonts w:hint="eastAsia" w:ascii="宋体" w:hAnsi="宋体" w:cs="宋体"/>
                <w:i w:val="0"/>
                <w:iCs w:val="0"/>
                <w:caps w:val="0"/>
                <w:spacing w:val="0"/>
                <w:sz w:val="14"/>
                <w:szCs w:val="14"/>
                <w:lang w:val="en-US" w:eastAsia="zh-CN"/>
              </w:rPr>
              <w:t>初级、中级</w:t>
            </w:r>
          </w:p>
        </w:tc>
        <w:tc>
          <w:tcPr>
            <w:tcW w:w="1383" w:type="dxa"/>
            <w:vAlign w:val="top"/>
          </w:tcPr>
          <w:p w14:paraId="64F2B15C">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i w:val="0"/>
                <w:iCs w:val="0"/>
                <w:caps w:val="0"/>
                <w:spacing w:val="0"/>
                <w:sz w:val="14"/>
                <w:szCs w:val="14"/>
              </w:rPr>
            </w:pPr>
            <w:r>
              <w:rPr>
                <w:rFonts w:hint="eastAsia" w:ascii="宋体" w:hAnsi="宋体" w:eastAsia="宋体" w:cs="宋体"/>
                <w:i w:val="0"/>
                <w:iCs w:val="0"/>
                <w:caps w:val="0"/>
                <w:spacing w:val="0"/>
                <w:sz w:val="14"/>
                <w:szCs w:val="14"/>
              </w:rPr>
              <w:t>一般不超过60岁</w:t>
            </w:r>
          </w:p>
        </w:tc>
      </w:tr>
    </w:tbl>
    <w:p w14:paraId="613697C6">
      <w:pPr>
        <w:widowControl/>
        <w:spacing w:line="440" w:lineRule="exact"/>
        <w:jc w:val="left"/>
        <w:rPr>
          <w:rFonts w:ascii="宋体" w:hAnsi="宋体" w:cs="宋体"/>
          <w:color w:val="000000"/>
          <w:kern w:val="0"/>
          <w:sz w:val="24"/>
          <w:szCs w:val="24"/>
        </w:rPr>
      </w:pPr>
    </w:p>
    <w:p w14:paraId="720CD0F9">
      <w:pPr>
        <w:snapToGrid w:val="0"/>
        <w:spacing w:line="560" w:lineRule="exact"/>
        <w:rPr>
          <w:rFonts w:ascii="宋体" w:hAnsi="宋体"/>
          <w:b/>
          <w:sz w:val="28"/>
          <w:szCs w:val="28"/>
        </w:rPr>
      </w:pPr>
      <w:r>
        <w:rPr>
          <w:rFonts w:hint="eastAsia" w:ascii="宋体" w:hAnsi="宋体"/>
          <w:b/>
          <w:sz w:val="28"/>
          <w:szCs w:val="28"/>
          <w:lang w:val="en-US" w:eastAsia="zh-CN"/>
        </w:rPr>
        <w:t>十三</w:t>
      </w:r>
      <w:r>
        <w:rPr>
          <w:rFonts w:hint="eastAsia" w:ascii="宋体" w:hAnsi="宋体"/>
          <w:b/>
          <w:sz w:val="28"/>
          <w:szCs w:val="28"/>
        </w:rPr>
        <w:t xml:space="preserve"> 教学条件</w:t>
      </w:r>
    </w:p>
    <w:p w14:paraId="05FF9633">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一</w:t>
      </w:r>
      <w:r>
        <w:rPr>
          <w:rFonts w:hint="eastAsia" w:ascii="宋体" w:hAnsi="宋体"/>
          <w:b/>
          <w:sz w:val="28"/>
          <w:szCs w:val="28"/>
        </w:rPr>
        <w:t>）专业教室要求</w:t>
      </w:r>
    </w:p>
    <w:tbl>
      <w:tblPr>
        <w:tblStyle w:val="10"/>
        <w:tblW w:w="91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1770"/>
        <w:gridCol w:w="1319"/>
        <w:gridCol w:w="2236"/>
        <w:gridCol w:w="1380"/>
        <w:gridCol w:w="1346"/>
      </w:tblGrid>
      <w:tr w14:paraId="3EE85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2" w:type="dxa"/>
            <w:vMerge w:val="restart"/>
            <w:vAlign w:val="center"/>
          </w:tcPr>
          <w:p w14:paraId="25A53654">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序号</w:t>
            </w:r>
          </w:p>
        </w:tc>
        <w:tc>
          <w:tcPr>
            <w:tcW w:w="1770" w:type="dxa"/>
            <w:vMerge w:val="restart"/>
            <w:vAlign w:val="center"/>
          </w:tcPr>
          <w:p w14:paraId="13B414FA">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课程名称</w:t>
            </w:r>
          </w:p>
        </w:tc>
        <w:tc>
          <w:tcPr>
            <w:tcW w:w="1319" w:type="dxa"/>
            <w:vMerge w:val="restart"/>
            <w:vAlign w:val="center"/>
          </w:tcPr>
          <w:p w14:paraId="71AA427B">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教室数量</w:t>
            </w:r>
          </w:p>
        </w:tc>
        <w:tc>
          <w:tcPr>
            <w:tcW w:w="2236" w:type="dxa"/>
            <w:vMerge w:val="restart"/>
            <w:vAlign w:val="center"/>
          </w:tcPr>
          <w:p w14:paraId="5213CE8E">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面积（m</w:t>
            </w:r>
            <w:r>
              <w:rPr>
                <w:rFonts w:hint="eastAsia" w:ascii="宋体" w:hAnsi="宋体" w:cs="宋体"/>
                <w:b/>
                <w:bCs/>
                <w:color w:val="000000"/>
                <w:kern w:val="0"/>
                <w:sz w:val="18"/>
                <w:szCs w:val="18"/>
                <w:vertAlign w:val="superscript"/>
              </w:rPr>
              <w:t>2</w:t>
            </w:r>
            <w:r>
              <w:rPr>
                <w:rFonts w:hint="eastAsia" w:ascii="宋体" w:hAnsi="宋体" w:cs="宋体"/>
                <w:b/>
                <w:bCs/>
                <w:color w:val="000000"/>
                <w:kern w:val="0"/>
                <w:sz w:val="18"/>
                <w:szCs w:val="18"/>
              </w:rPr>
              <w:t>）</w:t>
            </w:r>
          </w:p>
        </w:tc>
        <w:tc>
          <w:tcPr>
            <w:tcW w:w="2726" w:type="dxa"/>
            <w:gridSpan w:val="2"/>
            <w:vAlign w:val="center"/>
          </w:tcPr>
          <w:p w14:paraId="443E2468">
            <w:pPr>
              <w:widowControl/>
              <w:spacing w:line="440" w:lineRule="exact"/>
              <w:jc w:val="center"/>
              <w:rPr>
                <w:rFonts w:ascii="宋体" w:hAnsi="宋体" w:cs="宋体"/>
                <w:b/>
                <w:bCs/>
                <w:color w:val="000000"/>
                <w:kern w:val="0"/>
                <w:sz w:val="18"/>
                <w:szCs w:val="18"/>
              </w:rPr>
            </w:pPr>
            <w:bookmarkStart w:id="10" w:name="OLE_LINK20"/>
            <w:r>
              <w:rPr>
                <w:rFonts w:hint="eastAsia" w:ascii="宋体" w:hAnsi="宋体" w:cs="宋体"/>
                <w:b/>
                <w:bCs/>
                <w:color w:val="000000"/>
                <w:kern w:val="0"/>
                <w:sz w:val="18"/>
                <w:szCs w:val="18"/>
              </w:rPr>
              <w:t>设施配备</w:t>
            </w:r>
            <w:bookmarkEnd w:id="10"/>
            <w:r>
              <w:rPr>
                <w:rFonts w:hint="eastAsia" w:ascii="宋体" w:hAnsi="宋体" w:cs="宋体"/>
                <w:b/>
                <w:bCs/>
                <w:color w:val="000000"/>
                <w:kern w:val="0"/>
                <w:sz w:val="18"/>
                <w:szCs w:val="18"/>
              </w:rPr>
              <w:t>要求</w:t>
            </w:r>
          </w:p>
        </w:tc>
      </w:tr>
      <w:tr w14:paraId="3536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072" w:type="dxa"/>
            <w:vMerge w:val="continue"/>
          </w:tcPr>
          <w:p w14:paraId="05C38531">
            <w:pPr>
              <w:widowControl/>
              <w:spacing w:line="440" w:lineRule="exact"/>
              <w:jc w:val="center"/>
              <w:rPr>
                <w:rFonts w:ascii="宋体" w:hAnsi="宋体" w:cs="宋体"/>
                <w:color w:val="000000"/>
                <w:kern w:val="0"/>
                <w:sz w:val="24"/>
                <w:szCs w:val="24"/>
              </w:rPr>
            </w:pPr>
          </w:p>
        </w:tc>
        <w:tc>
          <w:tcPr>
            <w:tcW w:w="1770" w:type="dxa"/>
            <w:vMerge w:val="continue"/>
          </w:tcPr>
          <w:p w14:paraId="7AD40AD3">
            <w:pPr>
              <w:widowControl/>
              <w:spacing w:line="440" w:lineRule="exact"/>
              <w:jc w:val="center"/>
              <w:rPr>
                <w:rFonts w:ascii="宋体" w:hAnsi="宋体" w:cs="宋体"/>
                <w:color w:val="000000"/>
                <w:kern w:val="0"/>
                <w:sz w:val="24"/>
                <w:szCs w:val="24"/>
              </w:rPr>
            </w:pPr>
          </w:p>
        </w:tc>
        <w:tc>
          <w:tcPr>
            <w:tcW w:w="1319" w:type="dxa"/>
            <w:vMerge w:val="continue"/>
          </w:tcPr>
          <w:p w14:paraId="01338F37">
            <w:pPr>
              <w:widowControl/>
              <w:spacing w:line="440" w:lineRule="exact"/>
              <w:jc w:val="center"/>
              <w:rPr>
                <w:rFonts w:ascii="宋体" w:hAnsi="宋体" w:cs="宋体"/>
                <w:color w:val="000000"/>
                <w:kern w:val="0"/>
                <w:sz w:val="24"/>
                <w:szCs w:val="24"/>
              </w:rPr>
            </w:pPr>
          </w:p>
        </w:tc>
        <w:tc>
          <w:tcPr>
            <w:tcW w:w="2236" w:type="dxa"/>
            <w:vMerge w:val="continue"/>
          </w:tcPr>
          <w:p w14:paraId="5F7FD30D">
            <w:pPr>
              <w:widowControl/>
              <w:spacing w:line="440" w:lineRule="exact"/>
              <w:jc w:val="center"/>
              <w:rPr>
                <w:rFonts w:ascii="宋体" w:hAnsi="宋体" w:cs="宋体"/>
                <w:color w:val="000000"/>
                <w:kern w:val="0"/>
                <w:sz w:val="24"/>
                <w:szCs w:val="24"/>
              </w:rPr>
            </w:pPr>
          </w:p>
        </w:tc>
        <w:tc>
          <w:tcPr>
            <w:tcW w:w="1380" w:type="dxa"/>
          </w:tcPr>
          <w:p w14:paraId="2802BB0C">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设施名</w:t>
            </w:r>
          </w:p>
        </w:tc>
        <w:tc>
          <w:tcPr>
            <w:tcW w:w="1346" w:type="dxa"/>
          </w:tcPr>
          <w:p w14:paraId="09BF6559">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数量</w:t>
            </w:r>
          </w:p>
        </w:tc>
      </w:tr>
      <w:tr w14:paraId="3381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jc w:val="center"/>
        </w:trPr>
        <w:tc>
          <w:tcPr>
            <w:tcW w:w="1072" w:type="dxa"/>
          </w:tcPr>
          <w:p w14:paraId="7741968A">
            <w:pPr>
              <w:widowControl/>
              <w:spacing w:line="440" w:lineRule="exact"/>
              <w:jc w:val="center"/>
              <w:rPr>
                <w:rFonts w:hint="eastAsia" w:ascii="宋体" w:hAnsi="宋体" w:cs="宋体"/>
                <w:color w:val="000000"/>
                <w:kern w:val="0"/>
                <w:sz w:val="18"/>
                <w:szCs w:val="18"/>
                <w:lang w:val="en-US" w:eastAsia="zh-CN"/>
              </w:rPr>
            </w:pPr>
          </w:p>
          <w:p w14:paraId="1D9016A0">
            <w:pPr>
              <w:widowControl/>
              <w:spacing w:line="440" w:lineRule="exact"/>
              <w:jc w:val="center"/>
              <w:rPr>
                <w:rFonts w:hint="eastAsia" w:ascii="宋体" w:hAnsi="宋体" w:cs="宋体"/>
                <w:color w:val="000000"/>
                <w:kern w:val="0"/>
                <w:sz w:val="18"/>
                <w:szCs w:val="18"/>
                <w:lang w:val="en-US" w:eastAsia="zh-CN"/>
              </w:rPr>
            </w:pPr>
          </w:p>
          <w:p w14:paraId="21957FB7">
            <w:pPr>
              <w:widowControl/>
              <w:spacing w:line="440" w:lineRule="exact"/>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w:t>
            </w:r>
          </w:p>
        </w:tc>
        <w:tc>
          <w:tcPr>
            <w:tcW w:w="1770" w:type="dxa"/>
            <w:shd w:val="clear" w:color="auto" w:fill="auto"/>
            <w:vAlign w:val="center"/>
          </w:tcPr>
          <w:p w14:paraId="26F552E7">
            <w:pPr>
              <w:pStyle w:val="20"/>
              <w:pageBreakBefore w:val="0"/>
              <w:kinsoku/>
              <w:wordWrap/>
              <w:overflowPunct/>
              <w:bidi w:val="0"/>
              <w:snapToGrid/>
              <w:spacing w:beforeLines="0" w:beforeAutospacing="0" w:afterLines="0" w:afterAutospacing="0"/>
              <w:ind w:left="0" w:leftChars="0" w:right="0" w:rightChars="0"/>
              <w:jc w:val="left"/>
              <w:textAlignment w:val="auto"/>
              <w:rPr>
                <w:rFonts w:hint="default" w:ascii="Times New Roman" w:hAnsi="Times New Roman" w:eastAsia="宋体" w:cs="Times New Roman"/>
                <w:spacing w:val="0"/>
                <w:w w:val="100"/>
                <w:kern w:val="2"/>
                <w:sz w:val="18"/>
                <w:szCs w:val="18"/>
                <w:lang w:val="en-US" w:eastAsia="zh-CN" w:bidi="ar-SA"/>
              </w:rPr>
            </w:pPr>
            <w:r>
              <w:rPr>
                <w:rFonts w:hint="eastAsia" w:ascii="Times New Roman" w:hAnsi="Times New Roman" w:cs="Times New Roman"/>
                <w:spacing w:val="0"/>
                <w:w w:val="100"/>
                <w:kern w:val="2"/>
                <w:sz w:val="18"/>
                <w:szCs w:val="18"/>
                <w:lang w:val="en-US" w:eastAsia="zh-CN" w:bidi="ar-SA"/>
              </w:rPr>
              <w:t>初级会计实务</w:t>
            </w:r>
          </w:p>
          <w:p w14:paraId="38FA9A34">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经济学基础</w:t>
            </w:r>
          </w:p>
          <w:p w14:paraId="2951F325">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经济法概论</w:t>
            </w:r>
          </w:p>
          <w:p w14:paraId="6EC56460">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管理会计基础</w:t>
            </w:r>
          </w:p>
        </w:tc>
        <w:tc>
          <w:tcPr>
            <w:tcW w:w="1319" w:type="dxa"/>
            <w:vAlign w:val="center"/>
          </w:tcPr>
          <w:p w14:paraId="0EDB7C14">
            <w:pPr>
              <w:widowControl/>
              <w:spacing w:line="440" w:lineRule="exact"/>
              <w:jc w:val="center"/>
              <w:rPr>
                <w:rFonts w:ascii="宋体" w:hAnsi="宋体" w:cs="宋体"/>
                <w:color w:val="000000"/>
                <w:kern w:val="0"/>
                <w:sz w:val="24"/>
                <w:szCs w:val="24"/>
              </w:rPr>
            </w:pPr>
            <w:r>
              <w:rPr>
                <w:rFonts w:hint="eastAsia" w:ascii="微软雅黑" w:hAnsi="微软雅黑" w:eastAsia="微软雅黑" w:cs="微软雅黑"/>
                <w:i w:val="0"/>
                <w:iCs w:val="0"/>
                <w:caps w:val="0"/>
                <w:spacing w:val="0"/>
                <w:sz w:val="14"/>
                <w:szCs w:val="14"/>
                <w:lang w:val="en-US" w:eastAsia="zh-CN"/>
              </w:rPr>
              <w:t>6</w:t>
            </w:r>
            <w:r>
              <w:rPr>
                <w:rFonts w:ascii="微软雅黑" w:hAnsi="微软雅黑" w:eastAsia="微软雅黑" w:cs="微软雅黑"/>
                <w:i w:val="0"/>
                <w:iCs w:val="0"/>
                <w:caps w:val="0"/>
                <w:spacing w:val="0"/>
                <w:sz w:val="14"/>
                <w:szCs w:val="14"/>
              </w:rPr>
              <w:t>-</w:t>
            </w:r>
            <w:r>
              <w:rPr>
                <w:rFonts w:hint="eastAsia" w:ascii="微软雅黑" w:hAnsi="微软雅黑" w:eastAsia="微软雅黑" w:cs="微软雅黑"/>
                <w:i w:val="0"/>
                <w:iCs w:val="0"/>
                <w:caps w:val="0"/>
                <w:spacing w:val="0"/>
                <w:sz w:val="14"/>
                <w:szCs w:val="14"/>
                <w:lang w:val="en-US" w:eastAsia="zh-CN"/>
              </w:rPr>
              <w:t>8</w:t>
            </w:r>
            <w:r>
              <w:rPr>
                <w:rFonts w:ascii="微软雅黑" w:hAnsi="微软雅黑" w:eastAsia="微软雅黑" w:cs="微软雅黑"/>
                <w:i w:val="0"/>
                <w:iCs w:val="0"/>
                <w:caps w:val="0"/>
                <w:spacing w:val="0"/>
                <w:sz w:val="14"/>
                <w:szCs w:val="14"/>
              </w:rPr>
              <w:t>间</w:t>
            </w:r>
          </w:p>
        </w:tc>
        <w:tc>
          <w:tcPr>
            <w:tcW w:w="2236" w:type="dxa"/>
            <w:vAlign w:val="center"/>
          </w:tcPr>
          <w:p w14:paraId="2F7F5B9C">
            <w:pPr>
              <w:widowControl/>
              <w:spacing w:line="440" w:lineRule="exact"/>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80</w:t>
            </w:r>
          </w:p>
        </w:tc>
        <w:tc>
          <w:tcPr>
            <w:tcW w:w="1380" w:type="dxa"/>
            <w:vAlign w:val="center"/>
          </w:tcPr>
          <w:p w14:paraId="20E531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宋体" w:hAnsi="宋体" w:eastAsia="宋体" w:cs="宋体"/>
                <w:color w:val="000000"/>
                <w:kern w:val="0"/>
                <w:sz w:val="24"/>
                <w:szCs w:val="24"/>
                <w:lang w:val="en-US" w:eastAsia="zh-CN"/>
              </w:rPr>
            </w:pPr>
            <w:r>
              <w:rPr>
                <w:rFonts w:hint="eastAsia" w:ascii="宋体" w:hAnsi="宋体" w:cs="宋体"/>
                <w:color w:val="000000"/>
                <w:kern w:val="0"/>
                <w:sz w:val="18"/>
                <w:szCs w:val="18"/>
              </w:rPr>
              <w:t>黑（白）板、多媒体计算机、投影设备、音响设备</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lang w:val="en-US" w:eastAsia="zh-CN"/>
              </w:rPr>
              <w:t>网络覆盖</w:t>
            </w:r>
          </w:p>
        </w:tc>
        <w:tc>
          <w:tcPr>
            <w:tcW w:w="1346" w:type="dxa"/>
            <w:vAlign w:val="center"/>
          </w:tcPr>
          <w:p w14:paraId="33A9FD18">
            <w:pPr>
              <w:widowControl/>
              <w:spacing w:line="440" w:lineRule="exact"/>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w:t>
            </w:r>
          </w:p>
        </w:tc>
      </w:tr>
      <w:tr w14:paraId="705E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1072" w:type="dxa"/>
            <w:vAlign w:val="center"/>
          </w:tcPr>
          <w:p w14:paraId="55285402">
            <w:pPr>
              <w:widowControl/>
              <w:spacing w:line="440" w:lineRule="exact"/>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w:t>
            </w:r>
          </w:p>
        </w:tc>
        <w:tc>
          <w:tcPr>
            <w:tcW w:w="1770" w:type="dxa"/>
            <w:shd w:val="clear" w:color="auto" w:fill="auto"/>
            <w:vAlign w:val="center"/>
          </w:tcPr>
          <w:p w14:paraId="08F714A1">
            <w:r>
              <w:rPr>
                <w:rFonts w:ascii="Times New Roman" w:hAnsi="Times New Roman" w:eastAsia="宋体" w:cs="宋体"/>
                <w:spacing w:val="-6"/>
                <w:w w:val="100"/>
                <w:sz w:val="18"/>
                <w:szCs w:val="18"/>
              </w:rPr>
              <w:t>大数据财务分析</w:t>
            </w:r>
          </w:p>
          <w:p w14:paraId="60CAF5CD">
            <w:r>
              <w:rPr>
                <w:rFonts w:ascii="Times New Roman" w:hAnsi="Times New Roman" w:eastAsia="宋体"/>
                <w:spacing w:val="0"/>
                <w:w w:val="100"/>
                <w:sz w:val="18"/>
                <w:szCs w:val="18"/>
              </w:rPr>
              <w:t>Python在财务中的应用</w:t>
            </w:r>
          </w:p>
          <w:p w14:paraId="5BF26A29">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p>
        </w:tc>
        <w:tc>
          <w:tcPr>
            <w:tcW w:w="1319" w:type="dxa"/>
            <w:vAlign w:val="center"/>
          </w:tcPr>
          <w:p w14:paraId="2C9DC9E8">
            <w:pPr>
              <w:widowControl/>
              <w:spacing w:line="440" w:lineRule="exact"/>
              <w:jc w:val="center"/>
              <w:rPr>
                <w:rFonts w:ascii="宋体" w:hAnsi="宋体" w:cs="宋体"/>
                <w:color w:val="000000"/>
                <w:kern w:val="0"/>
                <w:sz w:val="24"/>
                <w:szCs w:val="24"/>
              </w:rPr>
            </w:pPr>
            <w:r>
              <w:rPr>
                <w:rFonts w:ascii="微软雅黑" w:hAnsi="微软雅黑" w:eastAsia="微软雅黑" w:cs="微软雅黑"/>
                <w:i w:val="0"/>
                <w:iCs w:val="0"/>
                <w:caps w:val="0"/>
                <w:spacing w:val="0"/>
                <w:sz w:val="14"/>
                <w:szCs w:val="14"/>
              </w:rPr>
              <w:t>4-5间</w:t>
            </w:r>
          </w:p>
        </w:tc>
        <w:tc>
          <w:tcPr>
            <w:tcW w:w="2236" w:type="dxa"/>
            <w:vAlign w:val="center"/>
          </w:tcPr>
          <w:p w14:paraId="1BDB9C7F">
            <w:pPr>
              <w:widowControl/>
              <w:spacing w:line="440" w:lineRule="exact"/>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120</w:t>
            </w:r>
          </w:p>
        </w:tc>
        <w:tc>
          <w:tcPr>
            <w:tcW w:w="1380" w:type="dxa"/>
          </w:tcPr>
          <w:p w14:paraId="1C3C2E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多媒体教学系统、交互式电子白板、教师控制</w:t>
            </w:r>
            <w:r>
              <w:rPr>
                <w:rFonts w:hint="eastAsia" w:ascii="宋体" w:hAnsi="宋体" w:cs="宋体"/>
                <w:color w:val="000000"/>
                <w:kern w:val="0"/>
                <w:sz w:val="18"/>
                <w:szCs w:val="18"/>
                <w:lang w:val="en-US" w:eastAsia="zh-CN"/>
              </w:rPr>
              <w:t>台</w:t>
            </w:r>
            <w:r>
              <w:rPr>
                <w:rFonts w:hint="eastAsia" w:ascii="宋体" w:hAnsi="宋体" w:cs="宋体"/>
                <w:color w:val="000000"/>
                <w:kern w:val="0"/>
                <w:sz w:val="18"/>
                <w:szCs w:val="18"/>
                <w:lang w:eastAsia="zh-CN"/>
              </w:rPr>
              <w:t>、大数据分析软件、数据可视化工具</w:t>
            </w:r>
          </w:p>
        </w:tc>
        <w:tc>
          <w:tcPr>
            <w:tcW w:w="1346" w:type="dxa"/>
            <w:vAlign w:val="center"/>
          </w:tcPr>
          <w:p w14:paraId="284120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40</w:t>
            </w:r>
          </w:p>
        </w:tc>
      </w:tr>
    </w:tbl>
    <w:p w14:paraId="63886358">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二</w:t>
      </w:r>
      <w:r>
        <w:rPr>
          <w:rFonts w:hint="eastAsia" w:ascii="宋体" w:hAnsi="宋体"/>
          <w:b/>
          <w:sz w:val="28"/>
          <w:szCs w:val="28"/>
        </w:rPr>
        <w:t>）校内外实验、实训场所基本要求</w:t>
      </w:r>
    </w:p>
    <w:p w14:paraId="42B06AED">
      <w:pPr>
        <w:widowControl/>
        <w:spacing w:line="440" w:lineRule="exact"/>
        <w:jc w:val="center"/>
        <w:rPr>
          <w:rFonts w:ascii="宋体" w:hAnsi="宋体" w:cs="宋体"/>
          <w:color w:val="000000"/>
          <w:kern w:val="0"/>
          <w:sz w:val="24"/>
          <w:szCs w:val="24"/>
        </w:rPr>
      </w:pPr>
    </w:p>
    <w:tbl>
      <w:tblPr>
        <w:tblStyle w:val="10"/>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680"/>
        <w:gridCol w:w="2318"/>
        <w:gridCol w:w="1057"/>
        <w:gridCol w:w="2022"/>
        <w:gridCol w:w="1540"/>
      </w:tblGrid>
      <w:tr w14:paraId="7D7A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Merge w:val="restart"/>
            <w:vAlign w:val="center"/>
          </w:tcPr>
          <w:p w14:paraId="02AAE40A">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序号</w:t>
            </w:r>
          </w:p>
          <w:p w14:paraId="5ADD01D6">
            <w:pPr>
              <w:widowControl/>
              <w:spacing w:line="440" w:lineRule="exact"/>
              <w:rPr>
                <w:rFonts w:ascii="宋体" w:hAnsi="宋体" w:cs="宋体"/>
                <w:b/>
                <w:bCs/>
                <w:color w:val="000000"/>
                <w:kern w:val="0"/>
                <w:sz w:val="18"/>
                <w:szCs w:val="18"/>
              </w:rPr>
            </w:pPr>
          </w:p>
        </w:tc>
        <w:tc>
          <w:tcPr>
            <w:tcW w:w="1680" w:type="dxa"/>
            <w:vMerge w:val="restart"/>
            <w:vAlign w:val="center"/>
          </w:tcPr>
          <w:p w14:paraId="4DD657F4">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实训教学类别</w:t>
            </w:r>
          </w:p>
        </w:tc>
        <w:tc>
          <w:tcPr>
            <w:tcW w:w="2318" w:type="dxa"/>
            <w:vMerge w:val="restart"/>
            <w:vAlign w:val="center"/>
          </w:tcPr>
          <w:p w14:paraId="2BA12B7C">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实训场所名称</w:t>
            </w:r>
          </w:p>
        </w:tc>
        <w:tc>
          <w:tcPr>
            <w:tcW w:w="1057" w:type="dxa"/>
            <w:vMerge w:val="restart"/>
            <w:vAlign w:val="center"/>
          </w:tcPr>
          <w:p w14:paraId="1ADB0658">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面积（m</w:t>
            </w:r>
            <w:r>
              <w:rPr>
                <w:rFonts w:hint="eastAsia" w:ascii="宋体" w:hAnsi="宋体" w:cs="宋体"/>
                <w:b/>
                <w:bCs/>
                <w:color w:val="000000"/>
                <w:kern w:val="0"/>
                <w:sz w:val="18"/>
                <w:szCs w:val="18"/>
                <w:vertAlign w:val="superscript"/>
              </w:rPr>
              <w:t>2</w:t>
            </w:r>
            <w:r>
              <w:rPr>
                <w:rFonts w:hint="eastAsia" w:ascii="宋体" w:hAnsi="宋体" w:cs="宋体"/>
                <w:b/>
                <w:bCs/>
                <w:color w:val="000000"/>
                <w:kern w:val="0"/>
                <w:sz w:val="18"/>
                <w:szCs w:val="18"/>
              </w:rPr>
              <w:t>）</w:t>
            </w:r>
          </w:p>
        </w:tc>
        <w:tc>
          <w:tcPr>
            <w:tcW w:w="3562" w:type="dxa"/>
            <w:gridSpan w:val="2"/>
            <w:vAlign w:val="center"/>
          </w:tcPr>
          <w:p w14:paraId="1661B9FC">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功能</w:t>
            </w:r>
          </w:p>
        </w:tc>
      </w:tr>
      <w:tr w14:paraId="04D9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619" w:type="dxa"/>
            <w:vMerge w:val="continue"/>
            <w:vAlign w:val="center"/>
          </w:tcPr>
          <w:p w14:paraId="597E0540">
            <w:pPr>
              <w:widowControl/>
              <w:spacing w:line="440" w:lineRule="exact"/>
              <w:jc w:val="center"/>
              <w:rPr>
                <w:rFonts w:ascii="宋体" w:hAnsi="宋体" w:cs="宋体"/>
                <w:b/>
                <w:bCs/>
                <w:color w:val="000000"/>
                <w:kern w:val="0"/>
                <w:sz w:val="18"/>
                <w:szCs w:val="18"/>
              </w:rPr>
            </w:pPr>
          </w:p>
        </w:tc>
        <w:tc>
          <w:tcPr>
            <w:tcW w:w="1680" w:type="dxa"/>
            <w:vMerge w:val="continue"/>
            <w:vAlign w:val="center"/>
          </w:tcPr>
          <w:p w14:paraId="2C4CD222">
            <w:pPr>
              <w:widowControl/>
              <w:spacing w:line="440" w:lineRule="exact"/>
              <w:jc w:val="center"/>
              <w:rPr>
                <w:rFonts w:ascii="宋体" w:hAnsi="宋体" w:cs="宋体"/>
                <w:b/>
                <w:bCs/>
                <w:color w:val="000000"/>
                <w:kern w:val="0"/>
                <w:sz w:val="18"/>
                <w:szCs w:val="18"/>
              </w:rPr>
            </w:pPr>
          </w:p>
        </w:tc>
        <w:tc>
          <w:tcPr>
            <w:tcW w:w="2318" w:type="dxa"/>
            <w:vMerge w:val="continue"/>
            <w:vAlign w:val="center"/>
          </w:tcPr>
          <w:p w14:paraId="0D9EA5AB">
            <w:pPr>
              <w:widowControl/>
              <w:spacing w:line="440" w:lineRule="exact"/>
              <w:jc w:val="center"/>
              <w:rPr>
                <w:rFonts w:ascii="宋体" w:hAnsi="宋体" w:cs="宋体"/>
                <w:b/>
                <w:bCs/>
                <w:color w:val="000000"/>
                <w:kern w:val="0"/>
                <w:sz w:val="18"/>
                <w:szCs w:val="18"/>
              </w:rPr>
            </w:pPr>
          </w:p>
        </w:tc>
        <w:tc>
          <w:tcPr>
            <w:tcW w:w="1057" w:type="dxa"/>
            <w:vMerge w:val="continue"/>
            <w:vAlign w:val="center"/>
          </w:tcPr>
          <w:p w14:paraId="786BD7BE">
            <w:pPr>
              <w:widowControl/>
              <w:spacing w:line="440" w:lineRule="exact"/>
              <w:jc w:val="center"/>
              <w:rPr>
                <w:rFonts w:ascii="宋体" w:hAnsi="宋体" w:cs="宋体"/>
                <w:b/>
                <w:bCs/>
                <w:color w:val="000000"/>
                <w:kern w:val="0"/>
                <w:sz w:val="18"/>
                <w:szCs w:val="18"/>
              </w:rPr>
            </w:pPr>
          </w:p>
        </w:tc>
        <w:tc>
          <w:tcPr>
            <w:tcW w:w="2022" w:type="dxa"/>
            <w:vAlign w:val="center"/>
          </w:tcPr>
          <w:p w14:paraId="0412E652">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主要实验或实训项目</w:t>
            </w:r>
          </w:p>
        </w:tc>
        <w:tc>
          <w:tcPr>
            <w:tcW w:w="1540" w:type="dxa"/>
            <w:vAlign w:val="center"/>
          </w:tcPr>
          <w:p w14:paraId="275DEFC2">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主要课程</w:t>
            </w:r>
          </w:p>
        </w:tc>
      </w:tr>
      <w:tr w14:paraId="78BB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2CC8669C">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1</w:t>
            </w:r>
          </w:p>
        </w:tc>
        <w:tc>
          <w:tcPr>
            <w:tcW w:w="1680" w:type="dxa"/>
            <w:vAlign w:val="center"/>
          </w:tcPr>
          <w:p w14:paraId="01B2F8B1">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专业基础技能实验、实训</w:t>
            </w:r>
          </w:p>
        </w:tc>
        <w:tc>
          <w:tcPr>
            <w:tcW w:w="2318" w:type="dxa"/>
            <w:shd w:val="clear" w:color="auto" w:fill="auto"/>
            <w:vAlign w:val="center"/>
          </w:tcPr>
          <w:p w14:paraId="10EC3223">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会计手工模拟实训室</w:t>
            </w:r>
          </w:p>
        </w:tc>
        <w:tc>
          <w:tcPr>
            <w:tcW w:w="1057" w:type="dxa"/>
            <w:shd w:val="clear" w:color="auto" w:fill="auto"/>
            <w:vAlign w:val="center"/>
          </w:tcPr>
          <w:p w14:paraId="0DEC29C1">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120</w:t>
            </w:r>
          </w:p>
        </w:tc>
        <w:tc>
          <w:tcPr>
            <w:tcW w:w="2022" w:type="dxa"/>
            <w:shd w:val="clear" w:color="auto" w:fill="auto"/>
            <w:vAlign w:val="center"/>
          </w:tcPr>
          <w:p w14:paraId="3E1D8131">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1.点钞捆钞</w:t>
            </w:r>
          </w:p>
          <w:p w14:paraId="795FEE49">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2.凭证整理与装订</w:t>
            </w:r>
          </w:p>
          <w:p w14:paraId="7092CE79">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3.小键盘录入</w:t>
            </w:r>
          </w:p>
          <w:p w14:paraId="3C978C81">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4.会计书写</w:t>
            </w:r>
          </w:p>
          <w:p w14:paraId="1F12B0DC">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5.办公软件应用</w:t>
            </w:r>
          </w:p>
        </w:tc>
        <w:tc>
          <w:tcPr>
            <w:tcW w:w="1540" w:type="dxa"/>
            <w:shd w:val="clear" w:color="auto" w:fill="auto"/>
            <w:vAlign w:val="center"/>
          </w:tcPr>
          <w:p w14:paraId="19E91CF9">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会计模拟实习</w:t>
            </w:r>
          </w:p>
        </w:tc>
      </w:tr>
      <w:tr w14:paraId="2E2B0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419ED66B">
            <w:pPr>
              <w:widowControl/>
              <w:spacing w:line="440" w:lineRule="exact"/>
              <w:jc w:val="center"/>
              <w:rPr>
                <w:rFonts w:hint="eastAsia" w:ascii="宋体" w:hAnsi="宋体" w:eastAsia="宋体" w:cs="宋体"/>
                <w:b/>
                <w:bCs/>
                <w:color w:val="000000"/>
                <w:kern w:val="0"/>
                <w:sz w:val="18"/>
                <w:szCs w:val="18"/>
                <w:lang w:eastAsia="zh-CN"/>
              </w:rPr>
            </w:pPr>
            <w:r>
              <w:rPr>
                <w:rFonts w:hint="eastAsia" w:ascii="宋体" w:hAnsi="宋体" w:cs="宋体"/>
                <w:b/>
                <w:bCs/>
                <w:color w:val="000000"/>
                <w:kern w:val="0"/>
                <w:sz w:val="18"/>
                <w:szCs w:val="18"/>
                <w:lang w:val="en-US" w:eastAsia="zh-CN"/>
              </w:rPr>
              <w:t>2</w:t>
            </w:r>
          </w:p>
        </w:tc>
        <w:tc>
          <w:tcPr>
            <w:tcW w:w="1680" w:type="dxa"/>
            <w:vMerge w:val="restart"/>
            <w:vAlign w:val="center"/>
          </w:tcPr>
          <w:p w14:paraId="62A21526">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专业核心技能实训</w:t>
            </w:r>
          </w:p>
        </w:tc>
        <w:tc>
          <w:tcPr>
            <w:tcW w:w="2318" w:type="dxa"/>
            <w:shd w:val="clear" w:color="auto" w:fill="auto"/>
            <w:vAlign w:val="center"/>
          </w:tcPr>
          <w:p w14:paraId="006DAA4F">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模拟报税实训室</w:t>
            </w:r>
          </w:p>
        </w:tc>
        <w:tc>
          <w:tcPr>
            <w:tcW w:w="1057" w:type="dxa"/>
            <w:shd w:val="clear" w:color="auto" w:fill="auto"/>
            <w:vAlign w:val="center"/>
          </w:tcPr>
          <w:p w14:paraId="32903E52">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120</w:t>
            </w:r>
          </w:p>
        </w:tc>
        <w:tc>
          <w:tcPr>
            <w:tcW w:w="2022" w:type="dxa"/>
            <w:shd w:val="clear" w:color="auto" w:fill="auto"/>
            <w:vAlign w:val="center"/>
          </w:tcPr>
          <w:p w14:paraId="5F672289">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1.纳税申报</w:t>
            </w:r>
          </w:p>
          <w:p w14:paraId="1FD9C5E6">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2.税收筹划</w:t>
            </w:r>
          </w:p>
        </w:tc>
        <w:tc>
          <w:tcPr>
            <w:tcW w:w="1540" w:type="dxa"/>
            <w:shd w:val="clear" w:color="auto" w:fill="auto"/>
            <w:vAlign w:val="center"/>
          </w:tcPr>
          <w:p w14:paraId="7C8905DF">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纳税申报</w:t>
            </w:r>
            <w:r>
              <w:rPr>
                <w:rFonts w:hint="eastAsia" w:ascii="Times New Roman" w:hAnsi="Times New Roman"/>
                <w:sz w:val="18"/>
                <w:szCs w:val="18"/>
                <w:lang w:val="en-US" w:eastAsia="zh-CN"/>
              </w:rPr>
              <w:t>技能实训</w:t>
            </w:r>
          </w:p>
        </w:tc>
      </w:tr>
      <w:tr w14:paraId="392A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72E2A28F">
            <w:pPr>
              <w:widowControl/>
              <w:spacing w:line="440" w:lineRule="exact"/>
              <w:jc w:val="center"/>
              <w:rPr>
                <w:rFonts w:hint="eastAsia" w:ascii="宋体" w:hAnsi="宋体" w:eastAsia="宋体" w:cs="宋体"/>
                <w:b/>
                <w:bCs/>
                <w:color w:val="000000"/>
                <w:kern w:val="0"/>
                <w:sz w:val="18"/>
                <w:szCs w:val="18"/>
                <w:lang w:eastAsia="zh-CN"/>
              </w:rPr>
            </w:pPr>
            <w:r>
              <w:rPr>
                <w:rFonts w:hint="eastAsia" w:ascii="宋体" w:hAnsi="宋体" w:cs="宋体"/>
                <w:b/>
                <w:bCs/>
                <w:color w:val="000000"/>
                <w:kern w:val="0"/>
                <w:sz w:val="18"/>
                <w:szCs w:val="18"/>
                <w:lang w:val="en-US" w:eastAsia="zh-CN"/>
              </w:rPr>
              <w:t>3</w:t>
            </w:r>
          </w:p>
        </w:tc>
        <w:tc>
          <w:tcPr>
            <w:tcW w:w="1680" w:type="dxa"/>
            <w:vMerge w:val="continue"/>
            <w:vAlign w:val="center"/>
          </w:tcPr>
          <w:p w14:paraId="7410497A">
            <w:pPr>
              <w:widowControl/>
              <w:spacing w:line="440" w:lineRule="exact"/>
              <w:jc w:val="center"/>
              <w:rPr>
                <w:rFonts w:ascii="宋体" w:hAnsi="宋体" w:cs="宋体"/>
                <w:b/>
                <w:bCs/>
                <w:color w:val="000000"/>
                <w:kern w:val="0"/>
                <w:sz w:val="18"/>
                <w:szCs w:val="18"/>
              </w:rPr>
            </w:pPr>
          </w:p>
        </w:tc>
        <w:tc>
          <w:tcPr>
            <w:tcW w:w="2318" w:type="dxa"/>
            <w:shd w:val="clear" w:color="auto" w:fill="auto"/>
            <w:vAlign w:val="center"/>
          </w:tcPr>
          <w:p w14:paraId="100D39F0">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会计电算化实训室</w:t>
            </w:r>
          </w:p>
        </w:tc>
        <w:tc>
          <w:tcPr>
            <w:tcW w:w="1057" w:type="dxa"/>
            <w:shd w:val="clear" w:color="auto" w:fill="auto"/>
            <w:vAlign w:val="center"/>
          </w:tcPr>
          <w:p w14:paraId="50A2D254">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120</w:t>
            </w:r>
          </w:p>
        </w:tc>
        <w:tc>
          <w:tcPr>
            <w:tcW w:w="2022" w:type="dxa"/>
            <w:shd w:val="clear" w:color="auto" w:fill="auto"/>
            <w:vAlign w:val="center"/>
          </w:tcPr>
          <w:p w14:paraId="00663944">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1.会计信息系统</w:t>
            </w:r>
          </w:p>
          <w:p w14:paraId="41F9276A">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2.办公软件应用</w:t>
            </w:r>
          </w:p>
          <w:p w14:paraId="48C34D86">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3.会计电算化</w:t>
            </w:r>
          </w:p>
        </w:tc>
        <w:tc>
          <w:tcPr>
            <w:tcW w:w="1540" w:type="dxa"/>
            <w:shd w:val="clear" w:color="auto" w:fill="auto"/>
            <w:vAlign w:val="center"/>
          </w:tcPr>
          <w:p w14:paraId="6E201DC1">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会计信息系统、电子表格在会计中的应用</w:t>
            </w:r>
          </w:p>
        </w:tc>
      </w:tr>
      <w:tr w14:paraId="0F73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045DA8DE">
            <w:pPr>
              <w:widowControl/>
              <w:spacing w:line="440" w:lineRule="exact"/>
              <w:jc w:val="center"/>
              <w:rPr>
                <w:rFonts w:hint="eastAsia" w:ascii="宋体" w:hAnsi="宋体" w:eastAsia="宋体" w:cs="宋体"/>
                <w:b/>
                <w:bCs/>
                <w:color w:val="000000"/>
                <w:kern w:val="0"/>
                <w:sz w:val="18"/>
                <w:szCs w:val="18"/>
                <w:lang w:eastAsia="zh-CN"/>
              </w:rPr>
            </w:pPr>
            <w:r>
              <w:rPr>
                <w:rFonts w:hint="eastAsia" w:ascii="宋体" w:hAnsi="宋体" w:cs="宋体"/>
                <w:b/>
                <w:bCs/>
                <w:color w:val="000000"/>
                <w:kern w:val="0"/>
                <w:sz w:val="18"/>
                <w:szCs w:val="18"/>
                <w:lang w:val="en-US" w:eastAsia="zh-CN"/>
              </w:rPr>
              <w:t>4</w:t>
            </w:r>
          </w:p>
        </w:tc>
        <w:tc>
          <w:tcPr>
            <w:tcW w:w="1680" w:type="dxa"/>
            <w:vMerge w:val="continue"/>
            <w:vAlign w:val="center"/>
          </w:tcPr>
          <w:p w14:paraId="1492E151">
            <w:pPr>
              <w:widowControl/>
              <w:spacing w:line="440" w:lineRule="exact"/>
              <w:jc w:val="center"/>
              <w:rPr>
                <w:rFonts w:ascii="宋体" w:hAnsi="宋体" w:cs="宋体"/>
                <w:b/>
                <w:bCs/>
                <w:color w:val="000000"/>
                <w:kern w:val="0"/>
                <w:sz w:val="18"/>
                <w:szCs w:val="18"/>
              </w:rPr>
            </w:pPr>
          </w:p>
        </w:tc>
        <w:tc>
          <w:tcPr>
            <w:tcW w:w="2318" w:type="dxa"/>
            <w:shd w:val="clear" w:color="auto" w:fill="auto"/>
            <w:vAlign w:val="center"/>
          </w:tcPr>
          <w:p w14:paraId="7A9DBF98">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财务管理综合技能</w:t>
            </w:r>
          </w:p>
          <w:p w14:paraId="38374447">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实训室</w:t>
            </w:r>
          </w:p>
        </w:tc>
        <w:tc>
          <w:tcPr>
            <w:tcW w:w="1057" w:type="dxa"/>
            <w:shd w:val="clear" w:color="auto" w:fill="auto"/>
            <w:vAlign w:val="center"/>
          </w:tcPr>
          <w:p w14:paraId="60C9E027">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120</w:t>
            </w:r>
          </w:p>
        </w:tc>
        <w:tc>
          <w:tcPr>
            <w:tcW w:w="2022" w:type="dxa"/>
            <w:shd w:val="clear" w:color="auto" w:fill="auto"/>
            <w:vAlign w:val="center"/>
          </w:tcPr>
          <w:p w14:paraId="003DA818">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1.大数据财务报表分析</w:t>
            </w:r>
          </w:p>
          <w:p w14:paraId="5712B8B7">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2.预算、投融资等项目编制</w:t>
            </w:r>
          </w:p>
          <w:p w14:paraId="5DB36005">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 xml:space="preserve">3.成本项目的选择 </w:t>
            </w:r>
          </w:p>
        </w:tc>
        <w:tc>
          <w:tcPr>
            <w:tcW w:w="1540" w:type="dxa"/>
            <w:shd w:val="clear" w:color="auto" w:fill="auto"/>
            <w:vAlign w:val="center"/>
          </w:tcPr>
          <w:p w14:paraId="6A9D28D5">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大数据财务分析、预算管理、企业财务管理</w:t>
            </w:r>
            <w:r>
              <w:rPr>
                <w:rFonts w:hint="eastAsia" w:ascii="Times New Roman" w:hAnsi="Times New Roman"/>
                <w:sz w:val="18"/>
                <w:szCs w:val="18"/>
                <w:lang w:eastAsia="zh-CN"/>
              </w:rPr>
              <w:t>、</w:t>
            </w:r>
            <w:r>
              <w:rPr>
                <w:rFonts w:ascii="Times New Roman" w:hAnsi="Times New Roman"/>
                <w:sz w:val="18"/>
                <w:szCs w:val="18"/>
              </w:rPr>
              <w:t>成本核算与管理、内部控制与风险管理、财务管理综合实训</w:t>
            </w:r>
          </w:p>
        </w:tc>
      </w:tr>
    </w:tbl>
    <w:p w14:paraId="385EFE7C">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三</w:t>
      </w:r>
      <w:r>
        <w:rPr>
          <w:rFonts w:hint="eastAsia" w:ascii="宋体" w:hAnsi="宋体"/>
          <w:b/>
          <w:sz w:val="28"/>
          <w:szCs w:val="28"/>
        </w:rPr>
        <w:t>）教学资源</w:t>
      </w:r>
    </w:p>
    <w:p w14:paraId="793D3735">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rPr>
        <w:t>1.教材选用：规范教材建设和选用制度，根据大数据与财务管理专业人才培养目标及课程教学要求，优先从国家级或省级规划教材目录中选用教材。专业老师积极加强新形态一体化教材建设，以学生为中心、以能力为本位、以数字资源为支撑，与合作开发技改课程，并加强校企双元开发特色鲜明的教材。</w:t>
      </w:r>
    </w:p>
    <w:p w14:paraId="40C50B62">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rPr>
        <w:t>2.图书文献资源：图书文献配备能满足人才培养、专业建设、教科研等工作的需要，方便师生查询、借阅。专业类图书文献主要包括：有关大数据与财务管理专业理论、技术、方法、思维以及实务操作类图书和文献等。</w:t>
      </w:r>
    </w:p>
    <w:p w14:paraId="12145606">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rPr>
        <w:t>3.数字教学资源：依托职业教育大数据与财务管理专业国家教学资源库项目，专业核心课程数字资源应做到系统、完整、优质，主要包括课程介绍、课程标准、教学设计、教学课件、教学视频、电子教材、习题库、案例库、实训项目、参考资料等，同时保持动态更新。鼓励教师将</w:t>
      </w:r>
      <w:r>
        <w:rPr>
          <w:rFonts w:hint="eastAsia" w:ascii="宋体" w:hAnsi="宋体" w:cs="宋体"/>
          <w:color w:val="000000"/>
          <w:kern w:val="0"/>
          <w:sz w:val="24"/>
          <w:szCs w:val="24"/>
          <w:lang w:val="en-US" w:eastAsia="zh-CN"/>
        </w:rPr>
        <w:t>专业</w:t>
      </w:r>
      <w:r>
        <w:rPr>
          <w:rFonts w:hint="eastAsia" w:ascii="宋体" w:hAnsi="宋体" w:cs="宋体"/>
          <w:color w:val="000000"/>
          <w:kern w:val="0"/>
          <w:sz w:val="24"/>
          <w:szCs w:val="24"/>
        </w:rPr>
        <w:t>技能等级证书内容及资源有机融入课程教学。</w:t>
      </w:r>
    </w:p>
    <w:p w14:paraId="2372D8EA">
      <w:pPr>
        <w:snapToGrid w:val="0"/>
        <w:spacing w:line="560" w:lineRule="exact"/>
        <w:rPr>
          <w:rFonts w:ascii="宋体" w:hAnsi="宋体"/>
          <w:b/>
          <w:sz w:val="28"/>
          <w:szCs w:val="28"/>
        </w:rPr>
      </w:pPr>
      <w:r>
        <w:rPr>
          <w:rFonts w:hint="eastAsia" w:ascii="宋体" w:hAnsi="宋体"/>
          <w:b/>
          <w:sz w:val="28"/>
          <w:szCs w:val="28"/>
          <w:lang w:val="en-US" w:eastAsia="zh-CN"/>
        </w:rPr>
        <w:t>十四</w:t>
      </w:r>
      <w:r>
        <w:rPr>
          <w:rFonts w:hint="eastAsia" w:ascii="宋体" w:hAnsi="宋体"/>
          <w:b/>
          <w:sz w:val="28"/>
          <w:szCs w:val="28"/>
        </w:rPr>
        <w:t xml:space="preserve"> 质量保障和毕业要求</w:t>
      </w:r>
    </w:p>
    <w:p w14:paraId="692B3F6D">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一</w:t>
      </w:r>
      <w:r>
        <w:rPr>
          <w:rFonts w:hint="eastAsia" w:ascii="宋体" w:hAnsi="宋体"/>
          <w:b/>
          <w:sz w:val="28"/>
          <w:szCs w:val="28"/>
        </w:rPr>
        <w:t>）质量保障</w:t>
      </w:r>
    </w:p>
    <w:p w14:paraId="75BEB0DD">
      <w:pPr>
        <w:widowControl/>
        <w:spacing w:line="440" w:lineRule="exact"/>
        <w:ind w:firstLine="420"/>
        <w:jc w:val="left"/>
        <w:rPr>
          <w:rFonts w:ascii="宋体" w:hAnsi="宋体" w:eastAsia="宋体" w:cs="宋体"/>
          <w:sz w:val="24"/>
          <w:szCs w:val="24"/>
        </w:rPr>
      </w:pPr>
      <w:r>
        <w:rPr>
          <w:rFonts w:ascii="宋体" w:hAnsi="宋体" w:eastAsia="宋体" w:cs="宋体"/>
          <w:sz w:val="24"/>
          <w:szCs w:val="24"/>
        </w:rPr>
        <w:t xml:space="preserve">（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 </w:t>
      </w:r>
    </w:p>
    <w:p w14:paraId="0A1F2D83">
      <w:pPr>
        <w:widowControl/>
        <w:spacing w:line="440" w:lineRule="exact"/>
        <w:ind w:firstLine="420"/>
        <w:jc w:val="left"/>
        <w:rPr>
          <w:rFonts w:ascii="宋体" w:hAnsi="宋体" w:eastAsia="宋体" w:cs="宋体"/>
          <w:sz w:val="24"/>
          <w:szCs w:val="24"/>
        </w:rPr>
      </w:pPr>
      <w:r>
        <w:rPr>
          <w:rFonts w:ascii="宋体" w:hAnsi="宋体" w:eastAsia="宋体" w:cs="宋体"/>
          <w:sz w:val="24"/>
          <w:szCs w:val="24"/>
        </w:rPr>
        <w:t xml:space="preserve">（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 </w:t>
      </w:r>
    </w:p>
    <w:p w14:paraId="348BBFE0">
      <w:pPr>
        <w:widowControl/>
        <w:spacing w:line="440" w:lineRule="exact"/>
        <w:ind w:firstLine="420"/>
        <w:jc w:val="left"/>
        <w:rPr>
          <w:rFonts w:ascii="宋体" w:hAnsi="宋体" w:eastAsia="宋体" w:cs="宋体"/>
          <w:sz w:val="24"/>
          <w:szCs w:val="24"/>
        </w:rPr>
      </w:pPr>
      <w:r>
        <w:rPr>
          <w:rFonts w:ascii="宋体" w:hAnsi="宋体" w:eastAsia="宋体" w:cs="宋体"/>
          <w:sz w:val="24"/>
          <w:szCs w:val="24"/>
        </w:rPr>
        <w:t>（3）</w:t>
      </w:r>
      <w:r>
        <w:rPr>
          <w:rFonts w:hint="eastAsia" w:ascii="宋体" w:hAnsi="宋体" w:eastAsia="宋体" w:cs="宋体"/>
          <w:sz w:val="24"/>
          <w:szCs w:val="24"/>
          <w:lang w:val="en-US" w:eastAsia="zh-CN"/>
        </w:rPr>
        <w:t>教研室</w:t>
      </w:r>
      <w:r>
        <w:rPr>
          <w:rFonts w:ascii="宋体" w:hAnsi="宋体" w:eastAsia="宋体" w:cs="宋体"/>
          <w:sz w:val="24"/>
          <w:szCs w:val="24"/>
        </w:rPr>
        <w:t xml:space="preserve">应建立线上线下相结合的集中备课制度，定期召开教学研讨会议，利用评价分析结果有效改进专业教学，持续提高人才培养质量。 </w:t>
      </w:r>
    </w:p>
    <w:p w14:paraId="6318A352">
      <w:pPr>
        <w:widowControl/>
        <w:spacing w:line="440" w:lineRule="exact"/>
        <w:ind w:firstLine="420"/>
        <w:jc w:val="left"/>
        <w:rPr>
          <w:rFonts w:hint="eastAsia" w:ascii="宋体" w:hAnsi="宋体" w:cs="宋体"/>
          <w:color w:val="000000"/>
          <w:kern w:val="0"/>
          <w:sz w:val="24"/>
          <w:szCs w:val="24"/>
        </w:rPr>
      </w:pPr>
      <w:r>
        <w:rPr>
          <w:rFonts w:ascii="宋体" w:hAnsi="宋体" w:eastAsia="宋体" w:cs="宋体"/>
          <w:sz w:val="24"/>
          <w:szCs w:val="24"/>
        </w:rPr>
        <w:t>（4</w:t>
      </w:r>
      <w:r>
        <w:rPr>
          <w:rFonts w:hint="eastAsia" w:ascii="宋体" w:hAnsi="宋体" w:eastAsia="宋体" w:cs="宋体"/>
          <w:sz w:val="24"/>
          <w:szCs w:val="24"/>
          <w:lang w:eastAsia="zh-CN"/>
        </w:rPr>
        <w:t>）</w:t>
      </w:r>
      <w:r>
        <w:rPr>
          <w:rFonts w:ascii="宋体" w:hAnsi="宋体" w:eastAsia="宋体" w:cs="宋体"/>
          <w:sz w:val="24"/>
          <w:szCs w:val="24"/>
        </w:rPr>
        <w:t>学校应建立毕业生跟踪反馈机制及社会评价机制，并对生源情况、职业道德、技术技能水平、就业质量等进行分析，定期评价人才培养质量和培养目标达成情况。</w:t>
      </w:r>
    </w:p>
    <w:p w14:paraId="48BED742">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二</w:t>
      </w:r>
      <w:r>
        <w:rPr>
          <w:rFonts w:hint="eastAsia" w:ascii="宋体" w:hAnsi="宋体"/>
          <w:b/>
          <w:sz w:val="28"/>
          <w:szCs w:val="28"/>
        </w:rPr>
        <w:t>）毕业要求</w:t>
      </w:r>
    </w:p>
    <w:p w14:paraId="358A622B">
      <w:pPr>
        <w:widowControl/>
        <w:spacing w:line="440" w:lineRule="exact"/>
        <w:ind w:firstLine="420"/>
        <w:jc w:val="left"/>
        <w:rPr>
          <w:rFonts w:ascii="宋体" w:hAnsi="宋体" w:cs="宋体"/>
          <w:b/>
          <w:color w:val="000000"/>
          <w:kern w:val="0"/>
          <w:sz w:val="24"/>
          <w:szCs w:val="24"/>
        </w:rPr>
      </w:pPr>
      <w:bookmarkStart w:id="11" w:name="_Toc148024742"/>
      <w:r>
        <w:rPr>
          <w:rFonts w:hint="eastAsia" w:ascii="宋体" w:hAnsi="宋体" w:cs="宋体"/>
          <w:b/>
          <w:color w:val="000000"/>
          <w:kern w:val="0"/>
          <w:sz w:val="24"/>
          <w:szCs w:val="24"/>
          <w:lang w:val="en-US" w:eastAsia="zh-CN"/>
        </w:rPr>
        <w:t>1.</w:t>
      </w:r>
      <w:r>
        <w:rPr>
          <w:rFonts w:ascii="宋体" w:hAnsi="宋体" w:cs="宋体"/>
          <w:b/>
          <w:color w:val="000000"/>
          <w:kern w:val="0"/>
          <w:sz w:val="24"/>
          <w:szCs w:val="24"/>
        </w:rPr>
        <w:t>学分要求</w:t>
      </w:r>
      <w:bookmarkEnd w:id="11"/>
    </w:p>
    <w:p w14:paraId="63AA3E86">
      <w:pPr>
        <w:widowControl/>
        <w:spacing w:line="440" w:lineRule="exact"/>
        <w:ind w:firstLine="480" w:firstLineChars="200"/>
        <w:jc w:val="left"/>
        <w:rPr>
          <w:rFonts w:ascii="宋体" w:hAnsi="宋体" w:cs="宋体"/>
          <w:color w:val="auto"/>
          <w:kern w:val="0"/>
          <w:sz w:val="24"/>
          <w:szCs w:val="24"/>
        </w:rPr>
      </w:pPr>
      <w:r>
        <w:rPr>
          <w:rFonts w:ascii="宋体" w:hAnsi="宋体" w:cs="宋体"/>
          <w:color w:val="auto"/>
          <w:kern w:val="0"/>
          <w:sz w:val="24"/>
          <w:szCs w:val="24"/>
        </w:rPr>
        <w:t>在</w:t>
      </w:r>
      <w:r>
        <w:rPr>
          <w:rFonts w:hint="eastAsia" w:ascii="宋体" w:hAnsi="宋体" w:cs="宋体"/>
          <w:color w:val="auto"/>
          <w:kern w:val="0"/>
          <w:sz w:val="24"/>
          <w:szCs w:val="24"/>
        </w:rPr>
        <w:t>修业年限</w:t>
      </w:r>
      <w:r>
        <w:rPr>
          <w:rFonts w:ascii="宋体" w:hAnsi="宋体" w:cs="宋体"/>
          <w:color w:val="auto"/>
          <w:kern w:val="0"/>
          <w:sz w:val="24"/>
          <w:szCs w:val="24"/>
        </w:rPr>
        <w:t>内，按规定要求完成全部教学任务，获得相应专业最低毕业学分</w:t>
      </w:r>
      <w:r>
        <w:rPr>
          <w:rFonts w:hint="eastAsia" w:ascii="宋体" w:hAnsi="宋体" w:cs="宋体"/>
          <w:color w:val="auto"/>
          <w:kern w:val="0"/>
          <w:sz w:val="24"/>
          <w:szCs w:val="24"/>
          <w:lang w:val="en-US" w:eastAsia="zh-CN"/>
        </w:rPr>
        <w:t>150.5</w:t>
      </w:r>
      <w:r>
        <w:rPr>
          <w:rFonts w:hint="eastAsia" w:ascii="宋体" w:hAnsi="宋体" w:cs="宋体"/>
          <w:color w:val="auto"/>
          <w:kern w:val="0"/>
          <w:sz w:val="24"/>
          <w:szCs w:val="24"/>
        </w:rPr>
        <w:t>分，其中</w:t>
      </w:r>
      <w:r>
        <w:rPr>
          <w:rFonts w:ascii="宋体" w:hAnsi="宋体" w:cs="宋体"/>
          <w:color w:val="auto"/>
          <w:kern w:val="0"/>
          <w:sz w:val="24"/>
          <w:szCs w:val="24"/>
        </w:rPr>
        <w:t>公共选修课程</w:t>
      </w:r>
      <w:r>
        <w:rPr>
          <w:rFonts w:hint="eastAsia" w:ascii="宋体" w:hAnsi="宋体" w:cs="宋体"/>
          <w:color w:val="auto"/>
          <w:kern w:val="0"/>
          <w:sz w:val="24"/>
          <w:szCs w:val="24"/>
          <w:lang w:val="en-US" w:eastAsia="zh-CN"/>
        </w:rPr>
        <w:t>12</w:t>
      </w:r>
      <w:r>
        <w:rPr>
          <w:rFonts w:ascii="宋体" w:hAnsi="宋体" w:cs="宋体"/>
          <w:color w:val="auto"/>
          <w:kern w:val="0"/>
          <w:sz w:val="24"/>
          <w:szCs w:val="24"/>
        </w:rPr>
        <w:t>学分</w:t>
      </w:r>
      <w:r>
        <w:rPr>
          <w:rFonts w:hint="eastAsia" w:ascii="宋体" w:hAnsi="宋体" w:cs="宋体"/>
          <w:color w:val="auto"/>
          <w:kern w:val="0"/>
          <w:sz w:val="24"/>
          <w:szCs w:val="24"/>
        </w:rPr>
        <w:t>（包括</w:t>
      </w:r>
      <w:r>
        <w:rPr>
          <w:rFonts w:ascii="宋体" w:hAnsi="宋体" w:cs="宋体"/>
          <w:color w:val="auto"/>
          <w:kern w:val="0"/>
          <w:sz w:val="24"/>
          <w:szCs w:val="24"/>
        </w:rPr>
        <w:t>公共艺术选修课</w:t>
      </w:r>
      <w:r>
        <w:rPr>
          <w:rFonts w:hint="eastAsia" w:ascii="宋体" w:hAnsi="宋体" w:cs="宋体"/>
          <w:color w:val="auto"/>
          <w:kern w:val="0"/>
          <w:sz w:val="24"/>
          <w:szCs w:val="24"/>
        </w:rPr>
        <w:t>2学分），</w:t>
      </w:r>
      <w:r>
        <w:rPr>
          <w:rFonts w:ascii="宋体" w:hAnsi="宋体" w:cs="宋体"/>
          <w:color w:val="auto"/>
          <w:kern w:val="0"/>
          <w:sz w:val="24"/>
          <w:szCs w:val="24"/>
        </w:rPr>
        <w:t>专业选修课程</w:t>
      </w:r>
      <w:r>
        <w:rPr>
          <w:rFonts w:hint="eastAsia" w:ascii="宋体" w:hAnsi="宋体" w:cs="宋体"/>
          <w:color w:val="auto"/>
          <w:kern w:val="0"/>
          <w:sz w:val="24"/>
          <w:szCs w:val="24"/>
          <w:lang w:val="en-US" w:eastAsia="zh-CN"/>
        </w:rPr>
        <w:t>12</w:t>
      </w:r>
      <w:r>
        <w:rPr>
          <w:rFonts w:ascii="宋体" w:hAnsi="宋体" w:cs="宋体"/>
          <w:color w:val="auto"/>
          <w:kern w:val="0"/>
          <w:sz w:val="24"/>
          <w:szCs w:val="24"/>
        </w:rPr>
        <w:t>学分。</w:t>
      </w:r>
    </w:p>
    <w:p w14:paraId="2BF48D12">
      <w:pPr>
        <w:widowControl/>
        <w:spacing w:line="440" w:lineRule="exact"/>
        <w:ind w:firstLine="420"/>
        <w:jc w:val="left"/>
        <w:rPr>
          <w:rFonts w:ascii="宋体" w:hAnsi="宋体" w:cs="宋体"/>
          <w:b/>
          <w:color w:val="auto"/>
          <w:kern w:val="0"/>
          <w:sz w:val="24"/>
          <w:szCs w:val="24"/>
        </w:rPr>
      </w:pPr>
      <w:bookmarkStart w:id="12" w:name="_Toc148024743"/>
      <w:r>
        <w:rPr>
          <w:rFonts w:hint="eastAsia" w:ascii="宋体" w:hAnsi="宋体" w:cs="宋体"/>
          <w:b/>
          <w:color w:val="auto"/>
          <w:kern w:val="0"/>
          <w:sz w:val="24"/>
          <w:szCs w:val="24"/>
        </w:rPr>
        <w:t>2</w:t>
      </w:r>
      <w:r>
        <w:rPr>
          <w:rFonts w:hint="eastAsia" w:ascii="宋体" w:hAnsi="宋体" w:cs="宋体"/>
          <w:b/>
          <w:color w:val="auto"/>
          <w:kern w:val="0"/>
          <w:sz w:val="24"/>
          <w:szCs w:val="24"/>
          <w:lang w:eastAsia="zh-CN"/>
        </w:rPr>
        <w:t>.</w:t>
      </w:r>
      <w:r>
        <w:rPr>
          <w:rFonts w:hint="eastAsia" w:ascii="宋体" w:hAnsi="宋体" w:cs="宋体"/>
          <w:b/>
          <w:color w:val="auto"/>
          <w:kern w:val="0"/>
          <w:sz w:val="24"/>
          <w:szCs w:val="24"/>
        </w:rPr>
        <w:t>证书要求</w:t>
      </w:r>
      <w:bookmarkEnd w:id="12"/>
    </w:p>
    <w:p w14:paraId="20D698C0">
      <w:pPr>
        <w:widowControl/>
        <w:spacing w:line="440" w:lineRule="exact"/>
        <w:ind w:left="479" w:leftChars="228" w:firstLine="0" w:firstLineChars="0"/>
        <w:jc w:val="left"/>
        <w:rPr>
          <w:rFonts w:ascii="宋体" w:hAnsi="宋体" w:cs="宋体"/>
          <w:color w:val="auto"/>
          <w:kern w:val="0"/>
          <w:sz w:val="24"/>
          <w:szCs w:val="24"/>
        </w:rPr>
      </w:pPr>
      <w:r>
        <w:rPr>
          <w:rFonts w:ascii="宋体" w:hAnsi="宋体" w:cs="宋体"/>
          <w:color w:val="auto"/>
          <w:kern w:val="0"/>
          <w:sz w:val="24"/>
          <w:szCs w:val="24"/>
        </w:rPr>
        <w:t>1.鼓励获得江苏省</w:t>
      </w:r>
      <w:bookmarkStart w:id="13" w:name="OLE_LINK31"/>
      <w:r>
        <w:rPr>
          <w:rFonts w:ascii="宋体" w:hAnsi="宋体" w:cs="宋体"/>
          <w:color w:val="auto"/>
          <w:kern w:val="0"/>
          <w:sz w:val="24"/>
          <w:szCs w:val="24"/>
        </w:rPr>
        <w:t>高校英语应用能力</w:t>
      </w:r>
      <w:bookmarkEnd w:id="13"/>
      <w:r>
        <w:rPr>
          <w:rFonts w:ascii="宋体" w:hAnsi="宋体" w:cs="宋体"/>
          <w:color w:val="auto"/>
          <w:kern w:val="0"/>
          <w:sz w:val="24"/>
          <w:szCs w:val="24"/>
        </w:rPr>
        <w:t>证书，高等学校英语应用能力考试委员会颁发。2.鼓励获得</w:t>
      </w:r>
      <w:bookmarkStart w:id="14" w:name="OLE_LINK32"/>
      <w:r>
        <w:rPr>
          <w:rFonts w:ascii="宋体" w:hAnsi="宋体" w:cs="宋体"/>
          <w:color w:val="auto"/>
          <w:kern w:val="0"/>
          <w:sz w:val="24"/>
          <w:szCs w:val="24"/>
        </w:rPr>
        <w:t>全国计算机等级考试</w:t>
      </w:r>
      <w:bookmarkStart w:id="15" w:name="OLE_LINK26"/>
      <w:r>
        <w:rPr>
          <w:rFonts w:ascii="宋体" w:hAnsi="宋体" w:cs="宋体"/>
          <w:color w:val="auto"/>
          <w:kern w:val="0"/>
          <w:sz w:val="24"/>
          <w:szCs w:val="24"/>
        </w:rPr>
        <w:t>一级证书</w:t>
      </w:r>
      <w:bookmarkEnd w:id="14"/>
      <w:bookmarkEnd w:id="15"/>
      <w:r>
        <w:rPr>
          <w:rFonts w:ascii="宋体" w:hAnsi="宋体" w:cs="宋体"/>
          <w:color w:val="auto"/>
          <w:kern w:val="0"/>
          <w:sz w:val="24"/>
          <w:szCs w:val="24"/>
        </w:rPr>
        <w:t>，教育部考试中心颁发。</w:t>
      </w:r>
    </w:p>
    <w:p w14:paraId="11537C58">
      <w:pPr>
        <w:widowControl/>
        <w:spacing w:line="440" w:lineRule="exact"/>
        <w:ind w:firstLine="480" w:firstLineChars="200"/>
        <w:jc w:val="left"/>
        <w:rPr>
          <w:rFonts w:hint="default" w:ascii="宋体" w:hAnsi="宋体" w:cs="宋体"/>
          <w:color w:val="auto"/>
          <w:kern w:val="0"/>
          <w:sz w:val="24"/>
          <w:szCs w:val="24"/>
        </w:rPr>
      </w:pPr>
      <w:r>
        <w:rPr>
          <w:rFonts w:ascii="宋体" w:hAnsi="宋体" w:cs="宋体"/>
          <w:color w:val="auto"/>
          <w:kern w:val="0"/>
          <w:sz w:val="24"/>
          <w:szCs w:val="24"/>
        </w:rPr>
        <w:t>3.鼓励获得下列职业类证书：</w:t>
      </w:r>
    </w:p>
    <w:tbl>
      <w:tblPr>
        <w:tblStyle w:val="10"/>
        <w:tblW w:w="9086"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7"/>
        <w:gridCol w:w="1857"/>
        <w:gridCol w:w="1857"/>
        <w:gridCol w:w="1857"/>
        <w:gridCol w:w="1858"/>
      </w:tblGrid>
      <w:tr w14:paraId="0520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tcPr>
          <w:p w14:paraId="49775AFC">
            <w:pPr>
              <w:jc w:val="center"/>
              <w:rPr>
                <w:rFonts w:hint="eastAsia" w:eastAsia="宋体"/>
                <w:color w:val="auto"/>
                <w:vertAlign w:val="baseline"/>
                <w:lang w:val="en-US" w:eastAsia="zh-CN"/>
              </w:rPr>
            </w:pPr>
            <w:r>
              <w:rPr>
                <w:rFonts w:hint="eastAsia"/>
                <w:color w:val="auto"/>
                <w:vertAlign w:val="baseline"/>
                <w:lang w:val="en-US" w:eastAsia="zh-CN"/>
              </w:rPr>
              <w:t>序号</w:t>
            </w:r>
          </w:p>
        </w:tc>
        <w:tc>
          <w:tcPr>
            <w:tcW w:w="1857" w:type="dxa"/>
          </w:tcPr>
          <w:p w14:paraId="64991C01">
            <w:pPr>
              <w:jc w:val="center"/>
              <w:rPr>
                <w:rFonts w:hint="default" w:eastAsia="宋体"/>
                <w:color w:val="auto"/>
                <w:vertAlign w:val="baseline"/>
                <w:lang w:val="en-US" w:eastAsia="zh-CN"/>
              </w:rPr>
            </w:pPr>
            <w:r>
              <w:rPr>
                <w:rFonts w:hint="eastAsia"/>
                <w:color w:val="auto"/>
                <w:vertAlign w:val="baseline"/>
                <w:lang w:val="en-US" w:eastAsia="zh-CN"/>
              </w:rPr>
              <w:t>证书名称</w:t>
            </w:r>
          </w:p>
        </w:tc>
        <w:tc>
          <w:tcPr>
            <w:tcW w:w="1857" w:type="dxa"/>
          </w:tcPr>
          <w:p w14:paraId="3D94AD44">
            <w:pPr>
              <w:jc w:val="center"/>
              <w:rPr>
                <w:rFonts w:hint="default" w:eastAsia="宋体"/>
                <w:color w:val="auto"/>
                <w:vertAlign w:val="baseline"/>
                <w:lang w:val="en-US" w:eastAsia="zh-CN"/>
              </w:rPr>
            </w:pPr>
            <w:r>
              <w:rPr>
                <w:rFonts w:hint="eastAsia"/>
                <w:color w:val="auto"/>
                <w:vertAlign w:val="baseline"/>
                <w:lang w:val="en-US" w:eastAsia="zh-CN"/>
              </w:rPr>
              <w:t>颁发机构</w:t>
            </w:r>
          </w:p>
        </w:tc>
        <w:tc>
          <w:tcPr>
            <w:tcW w:w="1857" w:type="dxa"/>
          </w:tcPr>
          <w:p w14:paraId="31E75380">
            <w:pPr>
              <w:jc w:val="center"/>
              <w:rPr>
                <w:rFonts w:hint="default" w:eastAsia="宋体"/>
                <w:color w:val="auto"/>
                <w:vertAlign w:val="baseline"/>
                <w:lang w:val="en-US" w:eastAsia="zh-CN"/>
              </w:rPr>
            </w:pPr>
            <w:r>
              <w:rPr>
                <w:rFonts w:hint="eastAsia"/>
                <w:color w:val="auto"/>
                <w:vertAlign w:val="baseline"/>
                <w:lang w:val="en-US" w:eastAsia="zh-CN"/>
              </w:rPr>
              <w:t>等级</w:t>
            </w:r>
          </w:p>
        </w:tc>
        <w:tc>
          <w:tcPr>
            <w:tcW w:w="1858" w:type="dxa"/>
          </w:tcPr>
          <w:p w14:paraId="264EA837">
            <w:pPr>
              <w:jc w:val="center"/>
              <w:rPr>
                <w:rFonts w:hint="default" w:eastAsia="宋体"/>
                <w:color w:val="auto"/>
                <w:vertAlign w:val="baseline"/>
                <w:lang w:val="en-US" w:eastAsia="zh-CN"/>
              </w:rPr>
            </w:pPr>
            <w:r>
              <w:rPr>
                <w:rFonts w:hint="eastAsia"/>
                <w:color w:val="auto"/>
                <w:vertAlign w:val="baseline"/>
                <w:lang w:val="en-US" w:eastAsia="zh-CN"/>
              </w:rPr>
              <w:t>免修课程</w:t>
            </w:r>
          </w:p>
        </w:tc>
      </w:tr>
      <w:tr w14:paraId="5306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tcPr>
          <w:p w14:paraId="1E08E5C1">
            <w:pPr>
              <w:jc w:val="center"/>
              <w:rPr>
                <w:rFonts w:hint="eastAsia" w:eastAsia="宋体"/>
                <w:color w:val="auto"/>
                <w:vertAlign w:val="baseline"/>
                <w:lang w:val="en-US" w:eastAsia="zh-CN"/>
              </w:rPr>
            </w:pPr>
            <w:r>
              <w:rPr>
                <w:rFonts w:hint="eastAsia"/>
                <w:color w:val="auto"/>
                <w:vertAlign w:val="baseline"/>
                <w:lang w:val="en-US" w:eastAsia="zh-CN"/>
              </w:rPr>
              <w:t>1</w:t>
            </w:r>
          </w:p>
        </w:tc>
        <w:tc>
          <w:tcPr>
            <w:tcW w:w="1857" w:type="dxa"/>
          </w:tcPr>
          <w:p w14:paraId="032044C0">
            <w:pPr>
              <w:jc w:val="center"/>
              <w:rPr>
                <w:rFonts w:hint="default"/>
                <w:color w:val="auto"/>
                <w:vertAlign w:val="baseline"/>
              </w:rPr>
            </w:pPr>
            <w:r>
              <w:rPr>
                <w:rFonts w:hint="default"/>
                <w:color w:val="auto"/>
                <w:vertAlign w:val="baseline"/>
              </w:rPr>
              <w:t>会计专业技术资格证书</w:t>
            </w:r>
          </w:p>
        </w:tc>
        <w:tc>
          <w:tcPr>
            <w:tcW w:w="1857" w:type="dxa"/>
          </w:tcPr>
          <w:p w14:paraId="5E755507">
            <w:pPr>
              <w:jc w:val="center"/>
              <w:rPr>
                <w:rFonts w:hint="default"/>
                <w:color w:val="auto"/>
                <w:vertAlign w:val="baseline"/>
              </w:rPr>
            </w:pPr>
            <w:r>
              <w:rPr>
                <w:rFonts w:hint="default"/>
                <w:color w:val="auto"/>
                <w:vertAlign w:val="baseline"/>
              </w:rPr>
              <w:t>中华人民共和国人力资源和社会</w:t>
            </w:r>
            <w:r>
              <w:rPr>
                <w:rFonts w:hint="eastAsia"/>
                <w:color w:val="auto"/>
                <w:vertAlign w:val="baseline"/>
                <w:lang w:eastAsia="zh-CN"/>
              </w:rPr>
              <w:t>保</w:t>
            </w:r>
            <w:r>
              <w:rPr>
                <w:rFonts w:hint="default"/>
                <w:color w:val="auto"/>
                <w:vertAlign w:val="baseline"/>
              </w:rPr>
              <w:t>障</w:t>
            </w:r>
            <w:bookmarkStart w:id="22" w:name="_GoBack"/>
            <w:bookmarkEnd w:id="22"/>
            <w:r>
              <w:rPr>
                <w:rFonts w:hint="default"/>
                <w:color w:val="auto"/>
                <w:vertAlign w:val="baseline"/>
              </w:rPr>
              <w:t>部、财政部</w:t>
            </w:r>
          </w:p>
        </w:tc>
        <w:tc>
          <w:tcPr>
            <w:tcW w:w="1857" w:type="dxa"/>
          </w:tcPr>
          <w:p w14:paraId="19FA13CE">
            <w:pPr>
              <w:jc w:val="center"/>
              <w:rPr>
                <w:rFonts w:hint="eastAsia" w:eastAsia="宋体"/>
                <w:color w:val="auto"/>
                <w:vertAlign w:val="baseline"/>
                <w:lang w:val="en-US" w:eastAsia="zh-CN"/>
              </w:rPr>
            </w:pPr>
            <w:r>
              <w:rPr>
                <w:rFonts w:hint="eastAsia"/>
                <w:color w:val="auto"/>
                <w:vertAlign w:val="baseline"/>
                <w:lang w:val="en-US" w:eastAsia="zh-CN"/>
              </w:rPr>
              <w:t>初级</w:t>
            </w:r>
          </w:p>
        </w:tc>
        <w:tc>
          <w:tcPr>
            <w:tcW w:w="1858" w:type="dxa"/>
          </w:tcPr>
          <w:p w14:paraId="22BEC5E1">
            <w:pPr>
              <w:jc w:val="center"/>
              <w:rPr>
                <w:rFonts w:hint="eastAsia" w:eastAsia="宋体"/>
                <w:color w:val="auto"/>
                <w:vertAlign w:val="baseline"/>
                <w:lang w:val="en-US" w:eastAsia="zh-CN"/>
              </w:rPr>
            </w:pPr>
            <w:r>
              <w:rPr>
                <w:rFonts w:hint="eastAsia"/>
                <w:color w:val="auto"/>
                <w:vertAlign w:val="baseline"/>
                <w:lang w:val="en-US" w:eastAsia="zh-CN"/>
              </w:rPr>
              <w:t>初级会计实务、纳税实务</w:t>
            </w:r>
          </w:p>
        </w:tc>
      </w:tr>
    </w:tbl>
    <w:p w14:paraId="4C528006">
      <w:pPr>
        <w:jc w:val="center"/>
        <w:rPr>
          <w:rFonts w:hint="default"/>
        </w:rPr>
      </w:pPr>
    </w:p>
    <w:p w14:paraId="608E649F">
      <w:pPr>
        <w:snapToGrid w:val="0"/>
        <w:spacing w:line="560" w:lineRule="exact"/>
        <w:rPr>
          <w:rFonts w:ascii="宋体" w:hAnsi="宋体"/>
          <w:b/>
          <w:sz w:val="28"/>
          <w:szCs w:val="28"/>
        </w:rPr>
      </w:pPr>
      <w:r>
        <w:rPr>
          <w:rFonts w:hint="eastAsia" w:ascii="宋体" w:hAnsi="宋体"/>
          <w:b/>
          <w:sz w:val="28"/>
          <w:szCs w:val="28"/>
          <w:lang w:val="en-US" w:eastAsia="zh-CN"/>
        </w:rPr>
        <w:t xml:space="preserve">十五 </w:t>
      </w:r>
      <w:r>
        <w:rPr>
          <w:rFonts w:hint="eastAsia" w:ascii="宋体" w:hAnsi="宋体"/>
          <w:b/>
          <w:sz w:val="28"/>
          <w:szCs w:val="28"/>
        </w:rPr>
        <w:t>附录</w:t>
      </w:r>
    </w:p>
    <w:p w14:paraId="6B435F1B">
      <w:pPr>
        <w:spacing w:line="360" w:lineRule="auto"/>
        <w:ind w:firstLine="470" w:firstLineChars="196"/>
        <w:rPr>
          <w:bCs/>
          <w:sz w:val="24"/>
        </w:rPr>
      </w:pPr>
      <w:r>
        <w:rPr>
          <w:rFonts w:hint="eastAsia"/>
          <w:bCs/>
          <w:sz w:val="24"/>
        </w:rPr>
        <w:t>附表</w:t>
      </w:r>
      <w:r>
        <w:rPr>
          <w:bCs/>
          <w:sz w:val="24"/>
        </w:rPr>
        <w:t>一：</w:t>
      </w:r>
      <w:r>
        <w:rPr>
          <w:rFonts w:hint="eastAsia"/>
          <w:bCs/>
          <w:sz w:val="24"/>
        </w:rPr>
        <w:t>南通职业大学专业教学进程安排表</w:t>
      </w:r>
    </w:p>
    <w:p w14:paraId="00EFE847">
      <w:pPr>
        <w:spacing w:line="360" w:lineRule="auto"/>
        <w:ind w:firstLine="470" w:firstLineChars="196"/>
        <w:rPr>
          <w:bCs/>
          <w:sz w:val="24"/>
        </w:rPr>
      </w:pPr>
      <w:r>
        <w:rPr>
          <w:rFonts w:hint="eastAsia"/>
          <w:bCs/>
          <w:color w:val="000000"/>
          <w:sz w:val="24"/>
        </w:rPr>
        <w:t>附表二：</w:t>
      </w:r>
      <w:r>
        <w:rPr>
          <w:rFonts w:hint="eastAsia"/>
          <w:bCs/>
          <w:sz w:val="24"/>
        </w:rPr>
        <w:t>南通职业大学教学进程调整审批表</w:t>
      </w:r>
    </w:p>
    <w:p w14:paraId="5338779F">
      <w:pPr>
        <w:spacing w:line="360" w:lineRule="auto"/>
        <w:ind w:firstLine="470" w:firstLineChars="196"/>
        <w:rPr>
          <w:bCs/>
          <w:sz w:val="24"/>
        </w:rPr>
      </w:pPr>
      <w:r>
        <w:rPr>
          <w:rFonts w:hint="eastAsia"/>
          <w:bCs/>
          <w:sz w:val="24"/>
        </w:rPr>
        <w:t>附表三：南通职业大学专业人才培养方案调整审批表（必备证书）</w:t>
      </w:r>
    </w:p>
    <w:p w14:paraId="394E9322">
      <w:pPr>
        <w:spacing w:line="360" w:lineRule="auto"/>
        <w:ind w:firstLine="470" w:firstLineChars="196"/>
        <w:rPr>
          <w:rFonts w:ascii="微软雅黑" w:hAnsi="微软雅黑" w:eastAsia="微软雅黑"/>
          <w:color w:val="000000"/>
          <w:sz w:val="32"/>
          <w:szCs w:val="32"/>
        </w:rPr>
      </w:pPr>
      <w:r>
        <w:rPr>
          <w:rFonts w:hint="eastAsia"/>
          <w:bCs/>
          <w:sz w:val="24"/>
        </w:rPr>
        <w:t>附表四：南通职业大学人才培养方案变更审批表</w:t>
      </w:r>
    </w:p>
    <w:p w14:paraId="13440CC6">
      <w:pPr>
        <w:jc w:val="center"/>
        <w:rPr>
          <w:rFonts w:ascii="微软雅黑" w:hAnsi="微软雅黑" w:eastAsia="微软雅黑"/>
          <w:color w:val="000000"/>
          <w:sz w:val="32"/>
          <w:szCs w:val="32"/>
        </w:rPr>
        <w:sectPr>
          <w:pgSz w:w="11906" w:h="16838"/>
          <w:pgMar w:top="1440" w:right="1418" w:bottom="1440" w:left="1418" w:header="851" w:footer="992" w:gutter="0"/>
          <w:pgNumType w:start="0"/>
          <w:cols w:space="720" w:num="1"/>
          <w:titlePg/>
          <w:docGrid w:type="lines" w:linePitch="312" w:charSpace="0"/>
        </w:sectPr>
      </w:pPr>
    </w:p>
    <w:p w14:paraId="05C11FC7">
      <w:pPr>
        <w:jc w:val="center"/>
        <w:rPr>
          <w:rFonts w:ascii="微软雅黑" w:hAnsi="微软雅黑" w:eastAsia="微软雅黑"/>
          <w:color w:val="000000"/>
          <w:sz w:val="32"/>
          <w:szCs w:val="32"/>
        </w:rPr>
      </w:pPr>
    </w:p>
    <w:p w14:paraId="512C9D94">
      <w:pPr>
        <w:jc w:val="center"/>
        <w:rPr>
          <w:b/>
          <w:sz w:val="32"/>
          <w:szCs w:val="32"/>
        </w:rPr>
      </w:pPr>
      <w:r>
        <w:rPr>
          <w:rFonts w:hint="eastAsia" w:ascii="微软雅黑" w:hAnsi="微软雅黑" w:eastAsia="微软雅黑"/>
          <w:color w:val="000000"/>
          <w:sz w:val="32"/>
          <w:szCs w:val="32"/>
        </w:rPr>
        <w:t>附表一：</w:t>
      </w:r>
      <w:r>
        <w:rPr>
          <w:rFonts w:hint="eastAsia"/>
          <w:b/>
          <w:sz w:val="32"/>
          <w:szCs w:val="32"/>
        </w:rPr>
        <w:t>南通职业大学</w:t>
      </w:r>
      <w:r>
        <w:rPr>
          <w:rFonts w:hint="eastAsia"/>
          <w:b/>
          <w:sz w:val="32"/>
          <w:szCs w:val="32"/>
          <w:lang w:val="en-US" w:eastAsia="zh-CN"/>
        </w:rPr>
        <w:t>大数据与财务管理</w:t>
      </w:r>
      <w:r>
        <w:rPr>
          <w:rFonts w:hint="eastAsia"/>
          <w:b/>
          <w:sz w:val="32"/>
          <w:szCs w:val="32"/>
        </w:rPr>
        <w:t>专业教学进程安排表</w:t>
      </w:r>
    </w:p>
    <w:p w14:paraId="13341D71">
      <w:pPr>
        <w:jc w:val="center"/>
        <w:rPr>
          <w:b/>
          <w:sz w:val="32"/>
          <w:szCs w:val="32"/>
        </w:rPr>
      </w:pPr>
    </w:p>
    <w:tbl>
      <w:tblPr>
        <w:tblStyle w:val="9"/>
        <w:tblW w:w="14488" w:type="dxa"/>
        <w:jc w:val="center"/>
        <w:tblLayout w:type="fixed"/>
        <w:tblCellMar>
          <w:top w:w="0" w:type="dxa"/>
          <w:left w:w="0" w:type="dxa"/>
          <w:bottom w:w="0" w:type="dxa"/>
          <w:right w:w="0" w:type="dxa"/>
        </w:tblCellMar>
      </w:tblPr>
      <w:tblGrid>
        <w:gridCol w:w="1688"/>
        <w:gridCol w:w="639"/>
        <w:gridCol w:w="639"/>
        <w:gridCol w:w="639"/>
        <w:gridCol w:w="639"/>
        <w:gridCol w:w="639"/>
        <w:gridCol w:w="639"/>
        <w:gridCol w:w="639"/>
        <w:gridCol w:w="639"/>
        <w:gridCol w:w="639"/>
        <w:gridCol w:w="639"/>
        <w:gridCol w:w="639"/>
        <w:gridCol w:w="639"/>
        <w:gridCol w:w="639"/>
        <w:gridCol w:w="639"/>
        <w:gridCol w:w="639"/>
        <w:gridCol w:w="639"/>
        <w:gridCol w:w="639"/>
        <w:gridCol w:w="639"/>
        <w:gridCol w:w="639"/>
        <w:gridCol w:w="659"/>
      </w:tblGrid>
      <w:tr w14:paraId="1681AF50">
        <w:tblPrEx>
          <w:tblCellMar>
            <w:top w:w="0" w:type="dxa"/>
            <w:left w:w="0" w:type="dxa"/>
            <w:bottom w:w="0" w:type="dxa"/>
            <w:right w:w="0" w:type="dxa"/>
          </w:tblCellMar>
        </w:tblPrEx>
        <w:trPr>
          <w:trHeight w:val="892" w:hRule="atLeast"/>
          <w:jc w:val="center"/>
        </w:trPr>
        <w:tc>
          <w:tcPr>
            <w:tcW w:w="1688" w:type="dxa"/>
            <w:tcBorders>
              <w:top w:val="single" w:color="000000" w:sz="12" w:space="0"/>
              <w:left w:val="single" w:color="000000" w:sz="12" w:space="0"/>
              <w:bottom w:val="single" w:color="000000" w:sz="12" w:space="0"/>
              <w:right w:val="single" w:color="000000" w:sz="8" w:space="0"/>
              <w:tl2br w:val="single" w:color="auto" w:sz="4" w:space="0"/>
            </w:tcBorders>
            <w:shd w:val="clear" w:color="auto" w:fill="C6D9F1"/>
            <w:tcMar>
              <w:top w:w="15" w:type="dxa"/>
              <w:left w:w="99" w:type="dxa"/>
              <w:bottom w:w="0" w:type="dxa"/>
              <w:right w:w="99" w:type="dxa"/>
            </w:tcMar>
            <w:vAlign w:val="center"/>
          </w:tcPr>
          <w:p w14:paraId="48B34F2C">
            <w:r>
              <w:rPr>
                <w:rFonts w:hint="eastAsia"/>
                <w:b/>
                <w:bCs/>
              </w:rPr>
              <w:t xml:space="preserve">        周次</w:t>
            </w:r>
          </w:p>
          <w:p w14:paraId="40DC795D">
            <w:r>
              <w:rPr>
                <w:rFonts w:hint="eastAsia"/>
                <w:b/>
                <w:bCs/>
              </w:rPr>
              <w:t>开课学期</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4263825E">
            <w:pPr>
              <w:jc w:val="center"/>
              <w:rPr>
                <w:rFonts w:ascii="Times New Roman" w:hAnsi="Times New Roman"/>
              </w:rPr>
            </w:pPr>
            <w:r>
              <w:rPr>
                <w:rFonts w:ascii="Times New Roman" w:hAnsi="Times New Roman"/>
                <w:b/>
                <w:bCs/>
              </w:rPr>
              <w:t>1</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034FE519">
            <w:pPr>
              <w:jc w:val="center"/>
              <w:rPr>
                <w:rFonts w:ascii="Times New Roman" w:hAnsi="Times New Roman"/>
              </w:rPr>
            </w:pPr>
            <w:r>
              <w:rPr>
                <w:rFonts w:ascii="Times New Roman" w:hAnsi="Times New Roman"/>
                <w:b/>
                <w:bCs/>
              </w:rPr>
              <w:t>2</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5D688DD5">
            <w:pPr>
              <w:jc w:val="center"/>
              <w:rPr>
                <w:rFonts w:ascii="Times New Roman" w:hAnsi="Times New Roman"/>
              </w:rPr>
            </w:pPr>
            <w:r>
              <w:rPr>
                <w:rFonts w:ascii="Times New Roman" w:hAnsi="Times New Roman"/>
                <w:b/>
                <w:bCs/>
              </w:rPr>
              <w:t>3</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13984EF2">
            <w:pPr>
              <w:jc w:val="center"/>
              <w:rPr>
                <w:rFonts w:ascii="Times New Roman" w:hAnsi="Times New Roman"/>
              </w:rPr>
            </w:pPr>
            <w:r>
              <w:rPr>
                <w:rFonts w:ascii="Times New Roman" w:hAnsi="Times New Roman"/>
                <w:b/>
                <w:bCs/>
              </w:rPr>
              <w:t>4</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3794DA89">
            <w:pPr>
              <w:jc w:val="center"/>
              <w:rPr>
                <w:rFonts w:ascii="Times New Roman" w:hAnsi="Times New Roman"/>
              </w:rPr>
            </w:pPr>
            <w:r>
              <w:rPr>
                <w:rFonts w:ascii="Times New Roman" w:hAnsi="Times New Roman"/>
                <w:b/>
                <w:bCs/>
              </w:rPr>
              <w:t>5</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7FC6AD47">
            <w:pPr>
              <w:jc w:val="center"/>
              <w:rPr>
                <w:rFonts w:ascii="Times New Roman" w:hAnsi="Times New Roman"/>
              </w:rPr>
            </w:pPr>
            <w:r>
              <w:rPr>
                <w:rFonts w:ascii="Times New Roman" w:hAnsi="Times New Roman"/>
                <w:b/>
                <w:bCs/>
              </w:rPr>
              <w:t>6</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6B4E777E">
            <w:pPr>
              <w:jc w:val="center"/>
              <w:rPr>
                <w:rFonts w:ascii="Times New Roman" w:hAnsi="Times New Roman"/>
              </w:rPr>
            </w:pPr>
            <w:r>
              <w:rPr>
                <w:rFonts w:ascii="Times New Roman" w:hAnsi="Times New Roman"/>
                <w:b/>
                <w:bCs/>
              </w:rPr>
              <w:t>7</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441E9E09">
            <w:pPr>
              <w:jc w:val="center"/>
              <w:rPr>
                <w:rFonts w:ascii="Times New Roman" w:hAnsi="Times New Roman"/>
              </w:rPr>
            </w:pPr>
            <w:r>
              <w:rPr>
                <w:rFonts w:ascii="Times New Roman" w:hAnsi="Times New Roman"/>
                <w:b/>
                <w:bCs/>
              </w:rPr>
              <w:t>8</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7F07D4F9">
            <w:pPr>
              <w:jc w:val="center"/>
              <w:rPr>
                <w:rFonts w:ascii="Times New Roman" w:hAnsi="Times New Roman"/>
              </w:rPr>
            </w:pPr>
            <w:r>
              <w:rPr>
                <w:rFonts w:ascii="Times New Roman" w:hAnsi="Times New Roman"/>
                <w:b/>
                <w:bCs/>
              </w:rPr>
              <w:t>9</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3D5A2E97">
            <w:pPr>
              <w:jc w:val="center"/>
              <w:rPr>
                <w:rFonts w:ascii="Times New Roman" w:hAnsi="Times New Roman"/>
              </w:rPr>
            </w:pPr>
            <w:r>
              <w:rPr>
                <w:rFonts w:ascii="Times New Roman" w:hAnsi="Times New Roman"/>
                <w:b/>
                <w:bCs/>
              </w:rPr>
              <w:t>10</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1FA80358">
            <w:pPr>
              <w:jc w:val="center"/>
              <w:rPr>
                <w:rFonts w:ascii="Times New Roman" w:hAnsi="Times New Roman"/>
              </w:rPr>
            </w:pPr>
            <w:r>
              <w:rPr>
                <w:rFonts w:ascii="Times New Roman" w:hAnsi="Times New Roman"/>
                <w:b/>
                <w:bCs/>
              </w:rPr>
              <w:t>11</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150D87EB">
            <w:pPr>
              <w:jc w:val="center"/>
              <w:rPr>
                <w:rFonts w:ascii="Times New Roman" w:hAnsi="Times New Roman"/>
              </w:rPr>
            </w:pPr>
            <w:r>
              <w:rPr>
                <w:rFonts w:ascii="Times New Roman" w:hAnsi="Times New Roman"/>
                <w:b/>
                <w:bCs/>
              </w:rPr>
              <w:t>12</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651DEA86">
            <w:pPr>
              <w:jc w:val="center"/>
              <w:rPr>
                <w:rFonts w:ascii="Times New Roman" w:hAnsi="Times New Roman"/>
              </w:rPr>
            </w:pPr>
            <w:r>
              <w:rPr>
                <w:rFonts w:ascii="Times New Roman" w:hAnsi="Times New Roman"/>
                <w:b/>
                <w:bCs/>
              </w:rPr>
              <w:t>13</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308B17E4">
            <w:pPr>
              <w:jc w:val="center"/>
              <w:rPr>
                <w:rFonts w:ascii="Times New Roman" w:hAnsi="Times New Roman"/>
              </w:rPr>
            </w:pPr>
            <w:r>
              <w:rPr>
                <w:rFonts w:ascii="Times New Roman" w:hAnsi="Times New Roman"/>
                <w:b/>
                <w:bCs/>
              </w:rPr>
              <w:t>14</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0978730E">
            <w:pPr>
              <w:jc w:val="center"/>
              <w:rPr>
                <w:rFonts w:ascii="Times New Roman" w:hAnsi="Times New Roman"/>
              </w:rPr>
            </w:pPr>
            <w:r>
              <w:rPr>
                <w:rFonts w:ascii="Times New Roman" w:hAnsi="Times New Roman"/>
                <w:b/>
                <w:bCs/>
              </w:rPr>
              <w:t>15</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28EED1FF">
            <w:pPr>
              <w:jc w:val="center"/>
              <w:rPr>
                <w:rFonts w:ascii="Times New Roman" w:hAnsi="Times New Roman"/>
              </w:rPr>
            </w:pPr>
            <w:r>
              <w:rPr>
                <w:rFonts w:ascii="Times New Roman" w:hAnsi="Times New Roman"/>
                <w:b/>
                <w:bCs/>
              </w:rPr>
              <w:t>16</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7A2CED56">
            <w:pPr>
              <w:jc w:val="center"/>
              <w:rPr>
                <w:rFonts w:ascii="Times New Roman" w:hAnsi="Times New Roman"/>
              </w:rPr>
            </w:pPr>
            <w:r>
              <w:rPr>
                <w:rFonts w:ascii="Times New Roman" w:hAnsi="Times New Roman"/>
                <w:b/>
                <w:bCs/>
              </w:rPr>
              <w:t>17</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6F4E593A">
            <w:pPr>
              <w:jc w:val="center"/>
              <w:rPr>
                <w:rFonts w:ascii="Times New Roman" w:hAnsi="Times New Roman"/>
              </w:rPr>
            </w:pPr>
            <w:r>
              <w:rPr>
                <w:rFonts w:ascii="Times New Roman" w:hAnsi="Times New Roman"/>
                <w:b/>
                <w:bCs/>
              </w:rPr>
              <w:t>18</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2B851955">
            <w:pPr>
              <w:jc w:val="center"/>
              <w:rPr>
                <w:rFonts w:ascii="Times New Roman" w:hAnsi="Times New Roman"/>
              </w:rPr>
            </w:pPr>
            <w:r>
              <w:rPr>
                <w:rFonts w:ascii="Times New Roman" w:hAnsi="Times New Roman"/>
                <w:b/>
                <w:bCs/>
              </w:rPr>
              <w:t>19</w:t>
            </w:r>
          </w:p>
        </w:tc>
        <w:tc>
          <w:tcPr>
            <w:tcW w:w="659" w:type="dxa"/>
            <w:tcBorders>
              <w:top w:val="single" w:color="000000" w:sz="12" w:space="0"/>
              <w:left w:val="single" w:color="000000" w:sz="8" w:space="0"/>
              <w:bottom w:val="single" w:color="000000" w:sz="12" w:space="0"/>
              <w:right w:val="single" w:color="000000" w:sz="12" w:space="0"/>
            </w:tcBorders>
            <w:shd w:val="clear" w:color="auto" w:fill="C6D9F1"/>
            <w:tcMar>
              <w:top w:w="15" w:type="dxa"/>
              <w:left w:w="99" w:type="dxa"/>
              <w:bottom w:w="0" w:type="dxa"/>
              <w:right w:w="99" w:type="dxa"/>
            </w:tcMar>
            <w:vAlign w:val="center"/>
          </w:tcPr>
          <w:p w14:paraId="72E66408">
            <w:pPr>
              <w:jc w:val="center"/>
              <w:rPr>
                <w:rFonts w:ascii="Times New Roman" w:hAnsi="Times New Roman"/>
              </w:rPr>
            </w:pPr>
            <w:r>
              <w:rPr>
                <w:rFonts w:ascii="Times New Roman" w:hAnsi="Times New Roman"/>
                <w:b/>
                <w:bCs/>
              </w:rPr>
              <w:t>20</w:t>
            </w:r>
          </w:p>
        </w:tc>
      </w:tr>
      <w:tr w14:paraId="4672A110">
        <w:tblPrEx>
          <w:tblCellMar>
            <w:top w:w="0" w:type="dxa"/>
            <w:left w:w="0" w:type="dxa"/>
            <w:bottom w:w="0" w:type="dxa"/>
            <w:right w:w="0" w:type="dxa"/>
          </w:tblCellMar>
        </w:tblPrEx>
        <w:trPr>
          <w:trHeight w:val="490" w:hRule="atLeast"/>
          <w:jc w:val="center"/>
        </w:trPr>
        <w:tc>
          <w:tcPr>
            <w:tcW w:w="1688" w:type="dxa"/>
            <w:tcBorders>
              <w:top w:val="single" w:color="000000" w:sz="12"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4DCCE97D">
            <w:pPr>
              <w:jc w:val="center"/>
            </w:pPr>
            <w:r>
              <w:rPr>
                <w:rFonts w:hint="eastAsia"/>
                <w:b/>
                <w:bCs/>
              </w:rPr>
              <w:t>一</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2C4103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right="0"/>
              <w:jc w:val="center"/>
              <w:textAlignment w:val="auto"/>
              <w:rPr>
                <w:rFonts w:hint="eastAsia" w:ascii="宋体" w:hAnsi="宋体" w:eastAsia="宋体" w:cs="宋体"/>
                <w:b/>
                <w:spacing w:val="0"/>
                <w:w w:val="100"/>
                <w:sz w:val="8"/>
                <w:szCs w:val="8"/>
              </w:rPr>
            </w:pPr>
          </w:p>
          <w:p w14:paraId="26BD3114">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05A6E0C">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1CD6131">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B63A7F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B6D7CF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291BB24">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13DAF9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B9C5C74">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29866BB">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45E76F5">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8C6B1B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298A80B">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562B667">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052178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80A3648">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4EB083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0DDD2A9">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8493262">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EE95FF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59" w:type="dxa"/>
            <w:tcBorders>
              <w:top w:val="single" w:color="000000" w:sz="12"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78ED410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r>
      <w:tr w14:paraId="2271EEE3">
        <w:tblPrEx>
          <w:tblCellMar>
            <w:top w:w="0" w:type="dxa"/>
            <w:left w:w="0" w:type="dxa"/>
            <w:bottom w:w="0" w:type="dxa"/>
            <w:right w:w="0" w:type="dxa"/>
          </w:tblCellMar>
        </w:tblPrEx>
        <w:trPr>
          <w:trHeight w:val="490" w:hRule="atLeast"/>
          <w:jc w:val="center"/>
        </w:trPr>
        <w:tc>
          <w:tcPr>
            <w:tcW w:w="1688" w:type="dxa"/>
            <w:tcBorders>
              <w:top w:val="single" w:color="000000" w:sz="8"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14B73EBC">
            <w:pPr>
              <w:jc w:val="center"/>
            </w:pPr>
            <w:r>
              <w:rPr>
                <w:rFonts w:hint="eastAsia"/>
                <w:b/>
                <w:bCs/>
              </w:rPr>
              <w:t>二</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ACDDB6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D2A8DD1">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ECBCF8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139D2C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11BA539">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68F02A6">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3D5006B">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98F0E80">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F091E57">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D65CEB1">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DD9C88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E386F5A">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5C28A79">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834C0F8">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8B8306C">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80CAE2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56CB275">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C551306">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CCD247A">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59" w:type="dxa"/>
            <w:tcBorders>
              <w:top w:val="single" w:color="000000" w:sz="8"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132B8499">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r>
      <w:tr w14:paraId="67475B3A">
        <w:tblPrEx>
          <w:tblCellMar>
            <w:top w:w="0" w:type="dxa"/>
            <w:left w:w="0" w:type="dxa"/>
            <w:bottom w:w="0" w:type="dxa"/>
            <w:right w:w="0" w:type="dxa"/>
          </w:tblCellMar>
        </w:tblPrEx>
        <w:trPr>
          <w:trHeight w:val="490" w:hRule="atLeast"/>
          <w:jc w:val="center"/>
        </w:trPr>
        <w:tc>
          <w:tcPr>
            <w:tcW w:w="1688" w:type="dxa"/>
            <w:tcBorders>
              <w:top w:val="single" w:color="000000" w:sz="8"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4EE01022">
            <w:pPr>
              <w:jc w:val="center"/>
            </w:pPr>
            <w:r>
              <w:rPr>
                <w:rFonts w:hint="eastAsia"/>
                <w:b/>
                <w:bCs/>
              </w:rPr>
              <w:t>三</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D995AE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EDC742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C34060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04DAB74">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8CCC133">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BDE40A2">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1033766">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6CA8D12">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BB01E87">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8864789">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17B3192">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6349CB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4F442C7">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4FE5840">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11362DB">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1EF462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10EE598">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C928AB8">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86407E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59" w:type="dxa"/>
            <w:tcBorders>
              <w:top w:val="single" w:color="000000" w:sz="8"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530DB85B">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r>
      <w:tr w14:paraId="704314F7">
        <w:tblPrEx>
          <w:tblCellMar>
            <w:top w:w="0" w:type="dxa"/>
            <w:left w:w="0" w:type="dxa"/>
            <w:bottom w:w="0" w:type="dxa"/>
            <w:right w:w="0" w:type="dxa"/>
          </w:tblCellMar>
        </w:tblPrEx>
        <w:trPr>
          <w:trHeight w:val="490" w:hRule="atLeast"/>
          <w:jc w:val="center"/>
        </w:trPr>
        <w:tc>
          <w:tcPr>
            <w:tcW w:w="1688" w:type="dxa"/>
            <w:tcBorders>
              <w:top w:val="single" w:color="000000" w:sz="8"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072217C7">
            <w:pPr>
              <w:jc w:val="center"/>
            </w:pPr>
            <w:r>
              <w:rPr>
                <w:rFonts w:hint="eastAsia"/>
                <w:b/>
                <w:bCs/>
              </w:rPr>
              <w:t>四</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452A10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6B84A9A">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075978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D0A7744">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A510DC6">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8367110">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E9F56B3">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7347F2B">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FA15B03">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F42E7B5">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F52771C">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D709E61">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4B8B28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0CDD52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639B54C">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E8EB649">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C41F0D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B053344">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B8AAE22">
            <w:pPr>
              <w:pStyle w:val="20"/>
              <w:keepNext w:val="0"/>
              <w:keepLines w:val="0"/>
              <w:pageBreakBefore w:val="0"/>
              <w:widowControl w:val="0"/>
              <w:numPr>
                <w:ilvl w:val="0"/>
                <w:numId w:val="0"/>
              </w:numPr>
              <w:tabs>
                <w:tab w:val="left" w:pos="285"/>
              </w:tabs>
              <w:kinsoku w:val="0"/>
              <w:wordWrap/>
              <w:overflowPunct w:val="0"/>
              <w:topLinePunct w:val="0"/>
              <w:autoSpaceDE w:val="0"/>
              <w:autoSpaceDN w:val="0"/>
              <w:bidi w:val="0"/>
              <w:adjustRightInd w:val="0"/>
              <w:snapToGrid/>
              <w:spacing w:line="240" w:lineRule="auto"/>
              <w:ind w:left="0" w:leftChars="0" w:right="0" w:rightChars="0" w:firstLine="0" w:firstLineChars="0"/>
              <w:jc w:val="both"/>
              <w:textAlignment w:val="auto"/>
              <w:rPr>
                <w:rFonts w:hint="eastAsia" w:ascii="宋体" w:hAnsi="宋体" w:eastAsia="宋体" w:cs="宋体"/>
                <w:b/>
                <w:kern w:val="2"/>
                <w:sz w:val="21"/>
                <w:szCs w:val="21"/>
                <w:lang w:val="en-US" w:eastAsia="zh-CN" w:bidi="ar-SA"/>
              </w:rPr>
            </w:pPr>
            <w:r>
              <w:rPr>
                <w:rFonts w:hint="eastAsia" w:ascii="Microsoft JhengHei" w:hAnsi="Times New Roman" w:eastAsia="Microsoft JhengHei" w:cs="宋体"/>
                <w:b/>
                <w:spacing w:val="0"/>
                <w:w w:val="167"/>
                <w:sz w:val="15"/>
                <w:szCs w:val="17"/>
                <w:u w:val="none" w:color="auto"/>
                <w:lang w:val="en-US" w:eastAsia="zh-CN" w:bidi="ar-SA"/>
              </w:rPr>
              <w:t>◇</w:t>
            </w:r>
            <w:r>
              <w:rPr>
                <w:rFonts w:hint="eastAsia" w:ascii="宋体" w:hAnsi="宋体" w:eastAsia="宋体" w:cs="宋体"/>
                <w:b/>
                <w:spacing w:val="0"/>
                <w:w w:val="100"/>
                <w:sz w:val="17"/>
                <w:szCs w:val="17"/>
              </w:rPr>
              <w:t>/●</w:t>
            </w:r>
          </w:p>
        </w:tc>
        <w:tc>
          <w:tcPr>
            <w:tcW w:w="659" w:type="dxa"/>
            <w:tcBorders>
              <w:top w:val="single" w:color="000000" w:sz="8"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4816BB9C">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r>
      <w:tr w14:paraId="0CA3AE60">
        <w:tblPrEx>
          <w:tblCellMar>
            <w:top w:w="0" w:type="dxa"/>
            <w:left w:w="0" w:type="dxa"/>
            <w:bottom w:w="0" w:type="dxa"/>
            <w:right w:w="0" w:type="dxa"/>
          </w:tblCellMar>
        </w:tblPrEx>
        <w:trPr>
          <w:trHeight w:val="490" w:hRule="atLeast"/>
          <w:jc w:val="center"/>
        </w:trPr>
        <w:tc>
          <w:tcPr>
            <w:tcW w:w="1688" w:type="dxa"/>
            <w:tcBorders>
              <w:top w:val="single" w:color="000000" w:sz="8"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4C3A379C">
            <w:pPr>
              <w:jc w:val="center"/>
            </w:pPr>
            <w:r>
              <w:rPr>
                <w:rFonts w:hint="eastAsia"/>
                <w:b/>
                <w:bCs/>
              </w:rPr>
              <w:t>五</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B296A4A">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547D99C">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51B83C8">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F4B9F75">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A15BAF6">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355CD9A">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BE75286">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2906952">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886FD68">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B606895">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66A4530">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5DFCA7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2BF29C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718D3B9">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7BCFDC1">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CAEB65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A3BFA35">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C7E6D45">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D695D10">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right="0"/>
              <w:jc w:val="center"/>
              <w:textAlignment w:val="auto"/>
              <w:rPr>
                <w:rFonts w:hint="eastAsia" w:ascii="宋体" w:hAnsi="宋体" w:eastAsia="宋体" w:cs="宋体"/>
                <w:b/>
                <w:spacing w:val="0"/>
                <w:w w:val="100"/>
                <w:sz w:val="8"/>
                <w:szCs w:val="8"/>
              </w:rPr>
            </w:pPr>
          </w:p>
          <w:p w14:paraId="66DA7C92">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p>
        </w:tc>
        <w:tc>
          <w:tcPr>
            <w:tcW w:w="659" w:type="dxa"/>
            <w:tcBorders>
              <w:top w:val="single" w:color="000000" w:sz="8"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7C343154">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right="0"/>
              <w:jc w:val="center"/>
              <w:textAlignment w:val="auto"/>
              <w:rPr>
                <w:rFonts w:hint="eastAsia" w:ascii="宋体" w:hAnsi="宋体" w:eastAsia="宋体" w:cs="宋体"/>
                <w:b/>
                <w:spacing w:val="0"/>
                <w:w w:val="100"/>
                <w:sz w:val="8"/>
                <w:szCs w:val="8"/>
              </w:rPr>
            </w:pPr>
          </w:p>
          <w:p w14:paraId="0D19B16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p>
        </w:tc>
      </w:tr>
      <w:tr w14:paraId="7C15BF88">
        <w:tblPrEx>
          <w:tblCellMar>
            <w:top w:w="0" w:type="dxa"/>
            <w:left w:w="0" w:type="dxa"/>
            <w:bottom w:w="0" w:type="dxa"/>
            <w:right w:w="0" w:type="dxa"/>
          </w:tblCellMar>
        </w:tblPrEx>
        <w:trPr>
          <w:trHeight w:val="490" w:hRule="atLeast"/>
          <w:jc w:val="center"/>
        </w:trPr>
        <w:tc>
          <w:tcPr>
            <w:tcW w:w="1688" w:type="dxa"/>
            <w:tcBorders>
              <w:top w:val="single" w:color="000000" w:sz="8"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215952C3">
            <w:pPr>
              <w:jc w:val="center"/>
            </w:pPr>
            <w:r>
              <w:rPr>
                <w:rFonts w:hint="eastAsia"/>
                <w:b/>
                <w:bCs/>
              </w:rPr>
              <w:t>六</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041465C">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4CD0418">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9A6010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FC53D6F">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7D4C15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5479D2B">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38F642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10976C0">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E9CCC3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5A387FC">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78AEC54">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C3E6CA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3DFC28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1357BA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29631A0">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BFAE806">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8FD28DE">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5FABCE1">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b/>
                <w:spacing w:val="0"/>
                <w:w w:val="100"/>
                <w:sz w:val="17"/>
                <w:szCs w:val="17"/>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2238BAD">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right="0"/>
              <w:jc w:val="center"/>
              <w:textAlignment w:val="auto"/>
              <w:rPr>
                <w:rFonts w:hint="eastAsia" w:ascii="宋体" w:hAnsi="宋体" w:eastAsia="宋体" w:cs="宋体"/>
                <w:b/>
                <w:spacing w:val="0"/>
                <w:w w:val="100"/>
                <w:sz w:val="8"/>
                <w:szCs w:val="8"/>
              </w:rPr>
            </w:pPr>
          </w:p>
          <w:p w14:paraId="31455954">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p>
        </w:tc>
        <w:tc>
          <w:tcPr>
            <w:tcW w:w="659" w:type="dxa"/>
            <w:tcBorders>
              <w:top w:val="single" w:color="000000" w:sz="8"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4C8C62C9">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right="0"/>
              <w:jc w:val="center"/>
              <w:textAlignment w:val="auto"/>
              <w:rPr>
                <w:rFonts w:hint="eastAsia" w:ascii="宋体" w:hAnsi="宋体" w:eastAsia="宋体" w:cs="宋体"/>
                <w:b/>
                <w:spacing w:val="0"/>
                <w:w w:val="100"/>
                <w:sz w:val="8"/>
                <w:szCs w:val="8"/>
              </w:rPr>
            </w:pPr>
          </w:p>
          <w:p w14:paraId="5C3068E8">
            <w:pPr>
              <w:pStyle w:val="20"/>
              <w:keepNext w:val="0"/>
              <w:keepLines w:val="0"/>
              <w:pageBreakBefore w:val="0"/>
              <w:widowControl w:val="0"/>
              <w:kinsoku w:val="0"/>
              <w:wordWrap/>
              <w:overflowPunct w:val="0"/>
              <w:topLinePunct w:val="0"/>
              <w:autoSpaceDE w:val="0"/>
              <w:autoSpaceDN w:val="0"/>
              <w:bidi w:val="0"/>
              <w:adjustRightInd w:val="0"/>
              <w:snapToGrid/>
              <w:spacing w:line="240" w:lineRule="auto"/>
              <w:ind w:left="0" w:leftChars="0" w:right="0" w:rightChars="0"/>
              <w:jc w:val="center"/>
              <w:textAlignment w:val="auto"/>
              <w:rPr>
                <w:rFonts w:hint="eastAsia" w:ascii="宋体" w:hAnsi="宋体" w:eastAsia="宋体" w:cs="宋体"/>
                <w:b/>
                <w:kern w:val="2"/>
                <w:sz w:val="21"/>
                <w:szCs w:val="21"/>
                <w:lang w:val="en-US" w:eastAsia="zh-CN" w:bidi="ar-SA"/>
              </w:rPr>
            </w:pPr>
          </w:p>
        </w:tc>
      </w:tr>
      <w:tr w14:paraId="2B110A49">
        <w:tblPrEx>
          <w:tblCellMar>
            <w:top w:w="0" w:type="dxa"/>
            <w:left w:w="0" w:type="dxa"/>
            <w:bottom w:w="0" w:type="dxa"/>
            <w:right w:w="0" w:type="dxa"/>
          </w:tblCellMar>
        </w:tblPrEx>
        <w:trPr>
          <w:trHeight w:val="818" w:hRule="atLeast"/>
          <w:jc w:val="center"/>
        </w:trPr>
        <w:tc>
          <w:tcPr>
            <w:tcW w:w="14488" w:type="dxa"/>
            <w:gridSpan w:val="21"/>
            <w:tcBorders>
              <w:top w:val="single" w:color="000000" w:sz="8" w:space="0"/>
              <w:left w:val="single" w:color="000000" w:sz="12" w:space="0"/>
              <w:bottom w:val="single" w:color="000000" w:sz="8" w:space="0"/>
              <w:right w:val="single" w:color="000000" w:sz="12" w:space="0"/>
            </w:tcBorders>
            <w:tcMar>
              <w:top w:w="15" w:type="dxa"/>
              <w:left w:w="99" w:type="dxa"/>
              <w:bottom w:w="0" w:type="dxa"/>
              <w:right w:w="99" w:type="dxa"/>
            </w:tcMar>
            <w:vAlign w:val="center"/>
          </w:tcPr>
          <w:p w14:paraId="094BA484">
            <w:r>
              <w:rPr>
                <w:rFonts w:hint="eastAsia"/>
                <w:b/>
                <w:bCs/>
              </w:rPr>
              <w:t>备注</w:t>
            </w:r>
          </w:p>
          <w:p w14:paraId="3676A5BD">
            <w:pPr>
              <w:rPr>
                <w:color w:val="FF0000"/>
              </w:rPr>
            </w:pPr>
            <w:r>
              <w:rPr>
                <w:rFonts w:hint="eastAsia"/>
                <w:b/>
                <w:bCs/>
              </w:rPr>
              <w:t>1. 标识说明：○—军事训练；▲—理论教学、理实一体教学；※—劳动教育；◇—校内实训课程；☆—顶岗实习；□—毕业设计；●课程复习；¤—考试</w:t>
            </w:r>
          </w:p>
          <w:p w14:paraId="348F263C">
            <w:r>
              <w:rPr>
                <w:rFonts w:hint="eastAsia"/>
                <w:b/>
                <w:bCs/>
              </w:rPr>
              <w:t>2. 如某学期教学进程与课程安排表不同，请在下方空白处说明具体情况。</w:t>
            </w:r>
          </w:p>
        </w:tc>
      </w:tr>
      <w:tr w14:paraId="0BEC80E3">
        <w:tblPrEx>
          <w:tblCellMar>
            <w:top w:w="0" w:type="dxa"/>
            <w:left w:w="0" w:type="dxa"/>
            <w:bottom w:w="0" w:type="dxa"/>
            <w:right w:w="0" w:type="dxa"/>
          </w:tblCellMar>
        </w:tblPrEx>
        <w:trPr>
          <w:trHeight w:val="567" w:hRule="atLeast"/>
          <w:jc w:val="center"/>
        </w:trPr>
        <w:tc>
          <w:tcPr>
            <w:tcW w:w="1688" w:type="dxa"/>
            <w:tcBorders>
              <w:top w:val="single" w:color="000000" w:sz="8" w:space="0"/>
              <w:left w:val="single" w:color="000000" w:sz="12" w:space="0"/>
              <w:bottom w:val="single" w:color="000000" w:sz="12" w:space="0"/>
              <w:right w:val="single" w:color="000000" w:sz="8" w:space="0"/>
            </w:tcBorders>
            <w:tcMar>
              <w:top w:w="15" w:type="dxa"/>
              <w:left w:w="99" w:type="dxa"/>
              <w:bottom w:w="0" w:type="dxa"/>
              <w:right w:w="99" w:type="dxa"/>
            </w:tcMar>
            <w:vAlign w:val="center"/>
          </w:tcPr>
          <w:p w14:paraId="7D4EA1E9">
            <w:r>
              <w:rPr>
                <w:rFonts w:hint="eastAsia"/>
                <w:b/>
                <w:bCs/>
              </w:rPr>
              <w:t>情况</w:t>
            </w:r>
          </w:p>
          <w:p w14:paraId="379C0784">
            <w:r>
              <w:rPr>
                <w:rFonts w:hint="eastAsia"/>
                <w:b/>
                <w:bCs/>
              </w:rPr>
              <w:t>说明</w:t>
            </w:r>
          </w:p>
        </w:tc>
        <w:tc>
          <w:tcPr>
            <w:tcW w:w="12800" w:type="dxa"/>
            <w:gridSpan w:val="20"/>
            <w:tcBorders>
              <w:top w:val="single" w:color="000000" w:sz="8" w:space="0"/>
              <w:left w:val="single" w:color="000000" w:sz="8" w:space="0"/>
              <w:bottom w:val="single" w:color="000000" w:sz="12" w:space="0"/>
              <w:right w:val="single" w:color="000000" w:sz="12" w:space="0"/>
            </w:tcBorders>
            <w:tcMar>
              <w:top w:w="15" w:type="dxa"/>
              <w:left w:w="99" w:type="dxa"/>
              <w:bottom w:w="0" w:type="dxa"/>
              <w:right w:w="99" w:type="dxa"/>
            </w:tcMar>
          </w:tcPr>
          <w:p w14:paraId="0DB06C05">
            <w:r>
              <w:rPr>
                <w:rFonts w:hint="eastAsia"/>
                <w:b/>
                <w:bCs/>
              </w:rPr>
              <w:t> </w:t>
            </w:r>
          </w:p>
        </w:tc>
      </w:tr>
    </w:tbl>
    <w:p w14:paraId="7A5C9CA0">
      <w:pPr>
        <w:widowControl/>
        <w:spacing w:line="540" w:lineRule="exact"/>
        <w:jc w:val="center"/>
        <w:rPr>
          <w:sz w:val="32"/>
          <w:szCs w:val="32"/>
        </w:rPr>
      </w:pPr>
      <w:bookmarkStart w:id="16" w:name="_Hlk46305092"/>
      <w:r>
        <w:rPr>
          <w:rFonts w:hint="eastAsia" w:ascii="微软雅黑" w:hAnsi="微软雅黑" w:eastAsia="微软雅黑"/>
          <w:color w:val="000000"/>
          <w:sz w:val="32"/>
          <w:szCs w:val="32"/>
        </w:rPr>
        <w:t>附表二：南通职业大学教学进程调整审批表</w:t>
      </w:r>
      <w:bookmarkEnd w:id="16"/>
    </w:p>
    <w:p w14:paraId="4D5E7F72">
      <w:pPr>
        <w:widowControl/>
        <w:jc w:val="center"/>
        <w:rPr>
          <w:sz w:val="24"/>
          <w:szCs w:val="24"/>
        </w:rPr>
      </w:pPr>
      <w:r>
        <w:rPr>
          <w:rFonts w:hint="eastAsia" w:ascii="微软雅黑" w:hAnsi="微软雅黑" w:eastAsia="微软雅黑"/>
          <w:color w:val="000000"/>
          <w:sz w:val="24"/>
          <w:szCs w:val="24"/>
        </w:rPr>
        <w:t>（         -        学年第      学期）</w:t>
      </w:r>
    </w:p>
    <w:p w14:paraId="2BEA2F8E">
      <w:pPr>
        <w:widowControl/>
        <w:jc w:val="center"/>
        <w:rPr>
          <w:sz w:val="24"/>
          <w:szCs w:val="24"/>
        </w:rPr>
      </w:pPr>
      <w:r>
        <w:rPr>
          <w:rFonts w:hint="eastAsia" w:ascii="微软雅黑" w:hAnsi="微软雅黑" w:eastAsia="微软雅黑"/>
          <w:color w:val="000000"/>
          <w:sz w:val="24"/>
          <w:szCs w:val="24"/>
        </w:rPr>
        <w:t>二级学院（部）：                                                              填表日期：     年     月     日</w:t>
      </w:r>
    </w:p>
    <w:tbl>
      <w:tblPr>
        <w:tblStyle w:val="9"/>
        <w:tblW w:w="13858" w:type="dxa"/>
        <w:jc w:val="center"/>
        <w:tblLayout w:type="fixed"/>
        <w:tblCellMar>
          <w:top w:w="0" w:type="dxa"/>
          <w:left w:w="0" w:type="dxa"/>
          <w:bottom w:w="0" w:type="dxa"/>
          <w:right w:w="0" w:type="dxa"/>
        </w:tblCellMar>
      </w:tblPr>
      <w:tblGrid>
        <w:gridCol w:w="2095"/>
        <w:gridCol w:w="1278"/>
        <w:gridCol w:w="2531"/>
        <w:gridCol w:w="1276"/>
        <w:gridCol w:w="1006"/>
        <w:gridCol w:w="1440"/>
        <w:gridCol w:w="1097"/>
        <w:gridCol w:w="110"/>
        <w:gridCol w:w="3025"/>
      </w:tblGrid>
      <w:tr w14:paraId="4AABC598">
        <w:tblPrEx>
          <w:tblCellMar>
            <w:top w:w="0" w:type="dxa"/>
            <w:left w:w="0" w:type="dxa"/>
            <w:bottom w:w="0" w:type="dxa"/>
            <w:right w:w="0" w:type="dxa"/>
          </w:tblCellMar>
        </w:tblPrEx>
        <w:trPr>
          <w:trHeight w:val="865" w:hRule="atLeast"/>
          <w:jc w:val="center"/>
        </w:trPr>
        <w:tc>
          <w:tcPr>
            <w:tcW w:w="2095" w:type="dxa"/>
            <w:vMerge w:val="restart"/>
            <w:tcBorders>
              <w:top w:val="single" w:color="000000" w:sz="12" w:space="0"/>
              <w:left w:val="single" w:color="000000" w:sz="12"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680FAC1F">
            <w:pPr>
              <w:jc w:val="center"/>
              <w:rPr>
                <w:sz w:val="24"/>
                <w:szCs w:val="24"/>
              </w:rPr>
            </w:pPr>
            <w:r>
              <w:rPr>
                <w:rFonts w:hint="eastAsia"/>
                <w:b/>
                <w:bCs/>
                <w:sz w:val="24"/>
                <w:szCs w:val="24"/>
              </w:rPr>
              <w:t>专业名称</w:t>
            </w:r>
          </w:p>
        </w:tc>
        <w:tc>
          <w:tcPr>
            <w:tcW w:w="1278" w:type="dxa"/>
            <w:vMerge w:val="restart"/>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72D4BF4E">
            <w:pPr>
              <w:jc w:val="center"/>
              <w:rPr>
                <w:sz w:val="24"/>
                <w:szCs w:val="24"/>
              </w:rPr>
            </w:pPr>
            <w:r>
              <w:rPr>
                <w:rFonts w:hint="eastAsia"/>
                <w:b/>
                <w:bCs/>
                <w:sz w:val="24"/>
                <w:szCs w:val="24"/>
              </w:rPr>
              <w:t>班级名称</w:t>
            </w:r>
          </w:p>
        </w:tc>
        <w:tc>
          <w:tcPr>
            <w:tcW w:w="4813" w:type="dxa"/>
            <w:gridSpan w:val="3"/>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035B1587">
            <w:pPr>
              <w:jc w:val="center"/>
              <w:rPr>
                <w:sz w:val="24"/>
                <w:szCs w:val="24"/>
              </w:rPr>
            </w:pPr>
            <w:r>
              <w:rPr>
                <w:rFonts w:hint="eastAsia"/>
                <w:b/>
                <w:bCs/>
                <w:sz w:val="24"/>
                <w:szCs w:val="24"/>
              </w:rPr>
              <w:t>原教学进程安排</w:t>
            </w:r>
          </w:p>
        </w:tc>
        <w:tc>
          <w:tcPr>
            <w:tcW w:w="2647" w:type="dxa"/>
            <w:gridSpan w:val="3"/>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697AECF2">
            <w:pPr>
              <w:jc w:val="center"/>
              <w:rPr>
                <w:sz w:val="24"/>
                <w:szCs w:val="24"/>
              </w:rPr>
            </w:pPr>
            <w:r>
              <w:rPr>
                <w:rFonts w:hint="eastAsia"/>
                <w:b/>
                <w:bCs/>
                <w:sz w:val="24"/>
                <w:szCs w:val="24"/>
              </w:rPr>
              <w:t>调整后教学进程安排</w:t>
            </w:r>
          </w:p>
        </w:tc>
        <w:tc>
          <w:tcPr>
            <w:tcW w:w="3025" w:type="dxa"/>
            <w:tcBorders>
              <w:top w:val="single" w:color="000000" w:sz="12" w:space="0"/>
              <w:left w:val="single" w:color="000000" w:sz="8" w:space="0"/>
              <w:bottom w:val="single" w:color="000000" w:sz="8" w:space="0"/>
              <w:right w:val="single" w:color="000000" w:sz="12" w:space="0"/>
            </w:tcBorders>
            <w:shd w:val="clear" w:color="auto" w:fill="C6D9F1"/>
            <w:tcMar>
              <w:top w:w="15" w:type="dxa"/>
              <w:left w:w="108" w:type="dxa"/>
              <w:bottom w:w="0" w:type="dxa"/>
              <w:right w:w="108" w:type="dxa"/>
            </w:tcMar>
            <w:vAlign w:val="center"/>
          </w:tcPr>
          <w:p w14:paraId="7F8AAB82">
            <w:pPr>
              <w:jc w:val="center"/>
              <w:rPr>
                <w:sz w:val="24"/>
                <w:szCs w:val="24"/>
              </w:rPr>
            </w:pPr>
            <w:r>
              <w:rPr>
                <w:rFonts w:hint="eastAsia"/>
                <w:b/>
                <w:bCs/>
                <w:sz w:val="24"/>
                <w:szCs w:val="24"/>
              </w:rPr>
              <w:t>调整原因</w:t>
            </w:r>
          </w:p>
        </w:tc>
      </w:tr>
      <w:tr w14:paraId="770ABF61">
        <w:tblPrEx>
          <w:tblCellMar>
            <w:top w:w="0" w:type="dxa"/>
            <w:left w:w="0" w:type="dxa"/>
            <w:bottom w:w="0" w:type="dxa"/>
            <w:right w:w="0" w:type="dxa"/>
          </w:tblCellMar>
        </w:tblPrEx>
        <w:trPr>
          <w:trHeight w:val="432" w:hRule="atLeast"/>
          <w:jc w:val="center"/>
        </w:trPr>
        <w:tc>
          <w:tcPr>
            <w:tcW w:w="2095" w:type="dxa"/>
            <w:vMerge w:val="continue"/>
            <w:tcBorders>
              <w:top w:val="single" w:color="000000" w:sz="12" w:space="0"/>
              <w:left w:val="single" w:color="000000" w:sz="12" w:space="0"/>
              <w:bottom w:val="single" w:color="000000" w:sz="8" w:space="0"/>
              <w:right w:val="single" w:color="000000" w:sz="8" w:space="0"/>
            </w:tcBorders>
            <w:shd w:val="clear" w:color="auto" w:fill="auto"/>
            <w:vAlign w:val="center"/>
          </w:tcPr>
          <w:p w14:paraId="44A1CC37">
            <w:pPr>
              <w:jc w:val="center"/>
              <w:rPr>
                <w:sz w:val="24"/>
                <w:szCs w:val="24"/>
              </w:rPr>
            </w:pPr>
          </w:p>
        </w:tc>
        <w:tc>
          <w:tcPr>
            <w:tcW w:w="1278" w:type="dxa"/>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14:paraId="186093E1">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0124D02B">
            <w:pPr>
              <w:jc w:val="center"/>
              <w:rPr>
                <w:sz w:val="24"/>
                <w:szCs w:val="24"/>
              </w:rPr>
            </w:pPr>
            <w:r>
              <w:rPr>
                <w:rFonts w:hint="eastAsia"/>
                <w:b/>
                <w:bCs/>
                <w:sz w:val="24"/>
                <w:szCs w:val="24"/>
              </w:rPr>
              <w:t>课程名称</w:t>
            </w:r>
          </w:p>
        </w:tc>
        <w:tc>
          <w:tcPr>
            <w:tcW w:w="1276"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6D1D6C0E">
            <w:pPr>
              <w:jc w:val="center"/>
              <w:rPr>
                <w:sz w:val="24"/>
                <w:szCs w:val="24"/>
              </w:rPr>
            </w:pPr>
            <w:r>
              <w:rPr>
                <w:rFonts w:hint="eastAsia"/>
                <w:b/>
                <w:bCs/>
                <w:sz w:val="24"/>
                <w:szCs w:val="24"/>
              </w:rPr>
              <w:t>起止周</w:t>
            </w:r>
          </w:p>
        </w:tc>
        <w:tc>
          <w:tcPr>
            <w:tcW w:w="1006"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0D908C2">
            <w:pPr>
              <w:jc w:val="center"/>
              <w:rPr>
                <w:sz w:val="24"/>
                <w:szCs w:val="24"/>
              </w:rPr>
            </w:pPr>
            <w:r>
              <w:rPr>
                <w:rFonts w:hint="eastAsia"/>
                <w:b/>
                <w:bCs/>
                <w:sz w:val="24"/>
                <w:szCs w:val="24"/>
              </w:rPr>
              <w:t>周数</w:t>
            </w:r>
          </w:p>
        </w:tc>
        <w:tc>
          <w:tcPr>
            <w:tcW w:w="1440"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397B6822">
            <w:pPr>
              <w:jc w:val="center"/>
              <w:rPr>
                <w:sz w:val="24"/>
                <w:szCs w:val="24"/>
              </w:rPr>
            </w:pPr>
            <w:r>
              <w:rPr>
                <w:rFonts w:hint="eastAsia"/>
                <w:b/>
                <w:bCs/>
                <w:sz w:val="24"/>
                <w:szCs w:val="24"/>
              </w:rPr>
              <w:t>起止周</w:t>
            </w:r>
          </w:p>
        </w:tc>
        <w:tc>
          <w:tcPr>
            <w:tcW w:w="1207" w:type="dxa"/>
            <w:gridSpan w:val="2"/>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5687E752">
            <w:pPr>
              <w:jc w:val="center"/>
              <w:rPr>
                <w:sz w:val="24"/>
                <w:szCs w:val="24"/>
              </w:rPr>
            </w:pPr>
            <w:r>
              <w:rPr>
                <w:rFonts w:hint="eastAsia"/>
                <w:b/>
                <w:bCs/>
                <w:sz w:val="24"/>
                <w:szCs w:val="24"/>
              </w:rPr>
              <w:t>周数</w:t>
            </w:r>
          </w:p>
        </w:tc>
        <w:tc>
          <w:tcPr>
            <w:tcW w:w="3025" w:type="dxa"/>
            <w:tcBorders>
              <w:top w:val="single" w:color="000000" w:sz="8" w:space="0"/>
              <w:left w:val="single" w:color="000000" w:sz="8" w:space="0"/>
              <w:bottom w:val="single" w:color="000000" w:sz="8" w:space="0"/>
              <w:right w:val="single" w:color="000000" w:sz="12" w:space="0"/>
            </w:tcBorders>
            <w:shd w:val="clear" w:color="auto" w:fill="C6D9F1"/>
            <w:tcMar>
              <w:top w:w="15" w:type="dxa"/>
              <w:left w:w="108" w:type="dxa"/>
              <w:bottom w:w="0" w:type="dxa"/>
              <w:right w:w="108" w:type="dxa"/>
            </w:tcMar>
            <w:vAlign w:val="center"/>
          </w:tcPr>
          <w:p w14:paraId="1C49DD8A">
            <w:pPr>
              <w:jc w:val="center"/>
              <w:rPr>
                <w:sz w:val="24"/>
                <w:szCs w:val="24"/>
              </w:rPr>
            </w:pPr>
          </w:p>
        </w:tc>
      </w:tr>
      <w:tr w14:paraId="016F6784">
        <w:tblPrEx>
          <w:tblCellMar>
            <w:top w:w="0" w:type="dxa"/>
            <w:left w:w="0" w:type="dxa"/>
            <w:bottom w:w="0" w:type="dxa"/>
            <w:right w:w="0" w:type="dxa"/>
          </w:tblCellMar>
        </w:tblPrEx>
        <w:trPr>
          <w:trHeight w:val="432" w:hRule="atLeast"/>
          <w:jc w:val="center"/>
        </w:trPr>
        <w:tc>
          <w:tcPr>
            <w:tcW w:w="2095"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7ED06906">
            <w:pPr>
              <w:jc w:val="center"/>
              <w:rPr>
                <w:sz w:val="24"/>
                <w:szCs w:val="24"/>
              </w:rPr>
            </w:pPr>
          </w:p>
        </w:tc>
        <w:tc>
          <w:tcPr>
            <w:tcW w:w="1278"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6F9F5611">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6AE2A65">
            <w:pPr>
              <w:jc w:val="center"/>
              <w:rPr>
                <w:sz w:val="24"/>
                <w:szCs w:val="24"/>
              </w:rPr>
            </w:pPr>
          </w:p>
        </w:tc>
        <w:tc>
          <w:tcPr>
            <w:tcW w:w="127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D1725CA">
            <w:pPr>
              <w:jc w:val="center"/>
              <w:rPr>
                <w:sz w:val="24"/>
                <w:szCs w:val="24"/>
              </w:rPr>
            </w:pPr>
          </w:p>
        </w:tc>
        <w:tc>
          <w:tcPr>
            <w:tcW w:w="100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B29224B">
            <w:pPr>
              <w:jc w:val="center"/>
              <w:rPr>
                <w:sz w:val="24"/>
                <w:szCs w:val="24"/>
              </w:rPr>
            </w:pPr>
          </w:p>
        </w:tc>
        <w:tc>
          <w:tcPr>
            <w:tcW w:w="144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A63F9CD">
            <w:pPr>
              <w:jc w:val="center"/>
              <w:rPr>
                <w:sz w:val="24"/>
                <w:szCs w:val="24"/>
              </w:rPr>
            </w:pPr>
          </w:p>
        </w:tc>
        <w:tc>
          <w:tcPr>
            <w:tcW w:w="1207"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F093E39">
            <w:pPr>
              <w:jc w:val="center"/>
              <w:rPr>
                <w:sz w:val="24"/>
                <w:szCs w:val="24"/>
              </w:rPr>
            </w:pPr>
          </w:p>
        </w:tc>
        <w:tc>
          <w:tcPr>
            <w:tcW w:w="3025"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63A8CB91">
            <w:pPr>
              <w:jc w:val="center"/>
              <w:rPr>
                <w:sz w:val="24"/>
                <w:szCs w:val="24"/>
              </w:rPr>
            </w:pPr>
          </w:p>
        </w:tc>
      </w:tr>
      <w:tr w14:paraId="27ADF3C2">
        <w:tblPrEx>
          <w:tblCellMar>
            <w:top w:w="0" w:type="dxa"/>
            <w:left w:w="0" w:type="dxa"/>
            <w:bottom w:w="0" w:type="dxa"/>
            <w:right w:w="0" w:type="dxa"/>
          </w:tblCellMar>
        </w:tblPrEx>
        <w:trPr>
          <w:trHeight w:val="432" w:hRule="atLeast"/>
          <w:jc w:val="center"/>
        </w:trPr>
        <w:tc>
          <w:tcPr>
            <w:tcW w:w="2095"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2CDF9B48">
            <w:pPr>
              <w:jc w:val="center"/>
              <w:rPr>
                <w:sz w:val="24"/>
                <w:szCs w:val="24"/>
              </w:rPr>
            </w:pPr>
          </w:p>
        </w:tc>
        <w:tc>
          <w:tcPr>
            <w:tcW w:w="1278"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5E1C8B4">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A52AEC8">
            <w:pPr>
              <w:jc w:val="center"/>
              <w:rPr>
                <w:sz w:val="24"/>
                <w:szCs w:val="24"/>
              </w:rPr>
            </w:pPr>
          </w:p>
        </w:tc>
        <w:tc>
          <w:tcPr>
            <w:tcW w:w="127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7C236CC">
            <w:pPr>
              <w:jc w:val="center"/>
              <w:rPr>
                <w:sz w:val="24"/>
                <w:szCs w:val="24"/>
              </w:rPr>
            </w:pPr>
          </w:p>
        </w:tc>
        <w:tc>
          <w:tcPr>
            <w:tcW w:w="100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DF7DAE2">
            <w:pPr>
              <w:jc w:val="center"/>
              <w:rPr>
                <w:sz w:val="24"/>
                <w:szCs w:val="24"/>
              </w:rPr>
            </w:pPr>
          </w:p>
        </w:tc>
        <w:tc>
          <w:tcPr>
            <w:tcW w:w="144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24D8CC8">
            <w:pPr>
              <w:jc w:val="center"/>
              <w:rPr>
                <w:sz w:val="24"/>
                <w:szCs w:val="24"/>
              </w:rPr>
            </w:pPr>
          </w:p>
        </w:tc>
        <w:tc>
          <w:tcPr>
            <w:tcW w:w="1207"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2BAB615">
            <w:pPr>
              <w:jc w:val="center"/>
              <w:rPr>
                <w:sz w:val="24"/>
                <w:szCs w:val="24"/>
              </w:rPr>
            </w:pPr>
          </w:p>
        </w:tc>
        <w:tc>
          <w:tcPr>
            <w:tcW w:w="3025"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52A0DEE1">
            <w:pPr>
              <w:jc w:val="center"/>
              <w:rPr>
                <w:sz w:val="24"/>
                <w:szCs w:val="24"/>
              </w:rPr>
            </w:pPr>
          </w:p>
        </w:tc>
      </w:tr>
      <w:tr w14:paraId="2C017609">
        <w:tblPrEx>
          <w:tblCellMar>
            <w:top w:w="0" w:type="dxa"/>
            <w:left w:w="0" w:type="dxa"/>
            <w:bottom w:w="0" w:type="dxa"/>
            <w:right w:w="0" w:type="dxa"/>
          </w:tblCellMar>
        </w:tblPrEx>
        <w:trPr>
          <w:trHeight w:val="432" w:hRule="atLeast"/>
          <w:jc w:val="center"/>
        </w:trPr>
        <w:tc>
          <w:tcPr>
            <w:tcW w:w="2095"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17549AE2">
            <w:pPr>
              <w:jc w:val="center"/>
              <w:rPr>
                <w:sz w:val="24"/>
                <w:szCs w:val="24"/>
              </w:rPr>
            </w:pPr>
          </w:p>
        </w:tc>
        <w:tc>
          <w:tcPr>
            <w:tcW w:w="1278"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A28BEEF">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3F3AF21">
            <w:pPr>
              <w:jc w:val="center"/>
              <w:rPr>
                <w:sz w:val="24"/>
                <w:szCs w:val="24"/>
              </w:rPr>
            </w:pPr>
          </w:p>
        </w:tc>
        <w:tc>
          <w:tcPr>
            <w:tcW w:w="127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5B344E5">
            <w:pPr>
              <w:jc w:val="center"/>
              <w:rPr>
                <w:sz w:val="24"/>
                <w:szCs w:val="24"/>
              </w:rPr>
            </w:pPr>
          </w:p>
        </w:tc>
        <w:tc>
          <w:tcPr>
            <w:tcW w:w="100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7D6512E">
            <w:pPr>
              <w:jc w:val="center"/>
              <w:rPr>
                <w:sz w:val="24"/>
                <w:szCs w:val="24"/>
              </w:rPr>
            </w:pPr>
          </w:p>
        </w:tc>
        <w:tc>
          <w:tcPr>
            <w:tcW w:w="144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3DA43A4">
            <w:pPr>
              <w:jc w:val="center"/>
              <w:rPr>
                <w:sz w:val="24"/>
                <w:szCs w:val="24"/>
              </w:rPr>
            </w:pPr>
          </w:p>
        </w:tc>
        <w:tc>
          <w:tcPr>
            <w:tcW w:w="1207"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8C68641">
            <w:pPr>
              <w:jc w:val="center"/>
              <w:rPr>
                <w:sz w:val="24"/>
                <w:szCs w:val="24"/>
              </w:rPr>
            </w:pPr>
          </w:p>
        </w:tc>
        <w:tc>
          <w:tcPr>
            <w:tcW w:w="3025"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57E539E7">
            <w:pPr>
              <w:jc w:val="center"/>
              <w:rPr>
                <w:sz w:val="24"/>
                <w:szCs w:val="24"/>
              </w:rPr>
            </w:pPr>
          </w:p>
        </w:tc>
      </w:tr>
      <w:tr w14:paraId="0EE5A99D">
        <w:tblPrEx>
          <w:tblCellMar>
            <w:top w:w="0" w:type="dxa"/>
            <w:left w:w="0" w:type="dxa"/>
            <w:bottom w:w="0" w:type="dxa"/>
            <w:right w:w="0" w:type="dxa"/>
          </w:tblCellMar>
        </w:tblPrEx>
        <w:trPr>
          <w:trHeight w:val="432" w:hRule="atLeast"/>
          <w:jc w:val="center"/>
        </w:trPr>
        <w:tc>
          <w:tcPr>
            <w:tcW w:w="2095"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567CD334">
            <w:pPr>
              <w:jc w:val="center"/>
              <w:rPr>
                <w:sz w:val="24"/>
                <w:szCs w:val="24"/>
              </w:rPr>
            </w:pPr>
          </w:p>
        </w:tc>
        <w:tc>
          <w:tcPr>
            <w:tcW w:w="1278"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7658DF7">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69306E2">
            <w:pPr>
              <w:jc w:val="center"/>
              <w:rPr>
                <w:sz w:val="24"/>
                <w:szCs w:val="24"/>
              </w:rPr>
            </w:pPr>
          </w:p>
        </w:tc>
        <w:tc>
          <w:tcPr>
            <w:tcW w:w="127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253A007">
            <w:pPr>
              <w:jc w:val="center"/>
              <w:rPr>
                <w:sz w:val="24"/>
                <w:szCs w:val="24"/>
              </w:rPr>
            </w:pPr>
          </w:p>
        </w:tc>
        <w:tc>
          <w:tcPr>
            <w:tcW w:w="100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3D22E37">
            <w:pPr>
              <w:jc w:val="center"/>
              <w:rPr>
                <w:sz w:val="24"/>
                <w:szCs w:val="24"/>
              </w:rPr>
            </w:pPr>
          </w:p>
        </w:tc>
        <w:tc>
          <w:tcPr>
            <w:tcW w:w="144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C5092E0">
            <w:pPr>
              <w:jc w:val="center"/>
              <w:rPr>
                <w:sz w:val="24"/>
                <w:szCs w:val="24"/>
              </w:rPr>
            </w:pPr>
          </w:p>
        </w:tc>
        <w:tc>
          <w:tcPr>
            <w:tcW w:w="1207"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E1A043C">
            <w:pPr>
              <w:jc w:val="center"/>
              <w:rPr>
                <w:sz w:val="24"/>
                <w:szCs w:val="24"/>
              </w:rPr>
            </w:pPr>
          </w:p>
        </w:tc>
        <w:tc>
          <w:tcPr>
            <w:tcW w:w="3025"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1B7AC806">
            <w:pPr>
              <w:jc w:val="center"/>
              <w:rPr>
                <w:sz w:val="24"/>
                <w:szCs w:val="24"/>
              </w:rPr>
            </w:pPr>
          </w:p>
        </w:tc>
      </w:tr>
      <w:tr w14:paraId="5D993A3E">
        <w:tblPrEx>
          <w:tblCellMar>
            <w:top w:w="0" w:type="dxa"/>
            <w:left w:w="0" w:type="dxa"/>
            <w:bottom w:w="0" w:type="dxa"/>
            <w:right w:w="0" w:type="dxa"/>
          </w:tblCellMar>
        </w:tblPrEx>
        <w:trPr>
          <w:trHeight w:val="432" w:hRule="atLeast"/>
          <w:jc w:val="center"/>
        </w:trPr>
        <w:tc>
          <w:tcPr>
            <w:tcW w:w="2095"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396139A5">
            <w:pPr>
              <w:jc w:val="center"/>
              <w:rPr>
                <w:sz w:val="24"/>
                <w:szCs w:val="24"/>
              </w:rPr>
            </w:pPr>
          </w:p>
        </w:tc>
        <w:tc>
          <w:tcPr>
            <w:tcW w:w="1278"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D18FD6C">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D37627B">
            <w:pPr>
              <w:jc w:val="center"/>
              <w:rPr>
                <w:sz w:val="24"/>
                <w:szCs w:val="24"/>
              </w:rPr>
            </w:pPr>
          </w:p>
        </w:tc>
        <w:tc>
          <w:tcPr>
            <w:tcW w:w="127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FF7A6F4">
            <w:pPr>
              <w:jc w:val="center"/>
              <w:rPr>
                <w:sz w:val="24"/>
                <w:szCs w:val="24"/>
              </w:rPr>
            </w:pPr>
          </w:p>
        </w:tc>
        <w:tc>
          <w:tcPr>
            <w:tcW w:w="100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D885B60">
            <w:pPr>
              <w:jc w:val="center"/>
              <w:rPr>
                <w:sz w:val="24"/>
                <w:szCs w:val="24"/>
              </w:rPr>
            </w:pPr>
          </w:p>
        </w:tc>
        <w:tc>
          <w:tcPr>
            <w:tcW w:w="144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FDC5D73">
            <w:pPr>
              <w:jc w:val="center"/>
              <w:rPr>
                <w:sz w:val="24"/>
                <w:szCs w:val="24"/>
              </w:rPr>
            </w:pPr>
          </w:p>
        </w:tc>
        <w:tc>
          <w:tcPr>
            <w:tcW w:w="1207"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C9697D6">
            <w:pPr>
              <w:jc w:val="center"/>
              <w:rPr>
                <w:sz w:val="24"/>
                <w:szCs w:val="24"/>
              </w:rPr>
            </w:pPr>
          </w:p>
        </w:tc>
        <w:tc>
          <w:tcPr>
            <w:tcW w:w="3025"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244C6CBB">
            <w:pPr>
              <w:jc w:val="center"/>
              <w:rPr>
                <w:sz w:val="24"/>
                <w:szCs w:val="24"/>
              </w:rPr>
            </w:pPr>
          </w:p>
        </w:tc>
      </w:tr>
      <w:tr w14:paraId="69939C2A">
        <w:tblPrEx>
          <w:tblCellMar>
            <w:top w:w="0" w:type="dxa"/>
            <w:left w:w="0" w:type="dxa"/>
            <w:bottom w:w="0" w:type="dxa"/>
            <w:right w:w="0" w:type="dxa"/>
          </w:tblCellMar>
        </w:tblPrEx>
        <w:trPr>
          <w:trHeight w:val="1421" w:hRule="atLeast"/>
          <w:jc w:val="center"/>
        </w:trPr>
        <w:tc>
          <w:tcPr>
            <w:tcW w:w="3373" w:type="dxa"/>
            <w:gridSpan w:val="2"/>
            <w:tcBorders>
              <w:top w:val="single" w:color="000000" w:sz="8" w:space="0"/>
              <w:left w:val="single" w:color="000000" w:sz="12" w:space="0"/>
              <w:bottom w:val="single" w:color="000000" w:sz="12" w:space="0"/>
              <w:right w:val="single" w:color="000000" w:sz="8" w:space="0"/>
            </w:tcBorders>
            <w:tcMar>
              <w:top w:w="15" w:type="dxa"/>
              <w:left w:w="108" w:type="dxa"/>
              <w:bottom w:w="0" w:type="dxa"/>
              <w:right w:w="108" w:type="dxa"/>
            </w:tcMar>
          </w:tcPr>
          <w:p w14:paraId="50D4BE06">
            <w:pPr>
              <w:rPr>
                <w:sz w:val="24"/>
                <w:szCs w:val="24"/>
              </w:rPr>
            </w:pPr>
            <w:r>
              <w:rPr>
                <w:rFonts w:hint="eastAsia"/>
                <w:b/>
                <w:bCs/>
                <w:sz w:val="24"/>
                <w:szCs w:val="24"/>
              </w:rPr>
              <w:t>教研室负责人意见：</w:t>
            </w:r>
          </w:p>
        </w:tc>
        <w:tc>
          <w:tcPr>
            <w:tcW w:w="4813" w:type="dxa"/>
            <w:gridSpan w:val="3"/>
            <w:tcBorders>
              <w:top w:val="single" w:color="000000" w:sz="8" w:space="0"/>
              <w:left w:val="single" w:color="000000" w:sz="8" w:space="0"/>
              <w:bottom w:val="single" w:color="000000" w:sz="12" w:space="0"/>
              <w:right w:val="single" w:color="000000" w:sz="8" w:space="0"/>
            </w:tcBorders>
            <w:tcMar>
              <w:top w:w="15" w:type="dxa"/>
              <w:left w:w="108" w:type="dxa"/>
              <w:bottom w:w="0" w:type="dxa"/>
              <w:right w:w="108" w:type="dxa"/>
            </w:tcMar>
          </w:tcPr>
          <w:p w14:paraId="11A21695">
            <w:pPr>
              <w:rPr>
                <w:sz w:val="24"/>
                <w:szCs w:val="24"/>
              </w:rPr>
            </w:pPr>
            <w:r>
              <w:rPr>
                <w:rFonts w:hint="eastAsia"/>
                <w:b/>
                <w:bCs/>
                <w:sz w:val="24"/>
                <w:szCs w:val="24"/>
              </w:rPr>
              <w:t>开课部门主管教学负责人意见：</w:t>
            </w:r>
          </w:p>
        </w:tc>
        <w:tc>
          <w:tcPr>
            <w:tcW w:w="2537" w:type="dxa"/>
            <w:gridSpan w:val="2"/>
            <w:tcBorders>
              <w:top w:val="single" w:color="000000" w:sz="8" w:space="0"/>
              <w:left w:val="single" w:color="000000" w:sz="8" w:space="0"/>
              <w:bottom w:val="single" w:color="000000" w:sz="12" w:space="0"/>
              <w:right w:val="single" w:color="000000" w:sz="12" w:space="0"/>
            </w:tcBorders>
            <w:tcMar>
              <w:top w:w="15" w:type="dxa"/>
              <w:left w:w="108" w:type="dxa"/>
              <w:bottom w:w="0" w:type="dxa"/>
              <w:right w:w="108" w:type="dxa"/>
            </w:tcMar>
          </w:tcPr>
          <w:p w14:paraId="60BAC34E">
            <w:pPr>
              <w:rPr>
                <w:sz w:val="24"/>
                <w:szCs w:val="24"/>
              </w:rPr>
            </w:pPr>
            <w:r>
              <w:rPr>
                <w:rFonts w:hint="eastAsia"/>
                <w:b/>
                <w:bCs/>
                <w:sz w:val="24"/>
                <w:szCs w:val="24"/>
              </w:rPr>
              <w:t>教务处意见：</w:t>
            </w:r>
          </w:p>
        </w:tc>
        <w:tc>
          <w:tcPr>
            <w:tcW w:w="3135" w:type="dxa"/>
            <w:gridSpan w:val="2"/>
            <w:tcBorders>
              <w:top w:val="single" w:color="000000" w:sz="8" w:space="0"/>
              <w:left w:val="single" w:color="000000" w:sz="12" w:space="0"/>
              <w:bottom w:val="single" w:color="000000" w:sz="12" w:space="0"/>
              <w:right w:val="single" w:color="000000" w:sz="12" w:space="0"/>
            </w:tcBorders>
            <w:tcMar>
              <w:top w:w="15" w:type="dxa"/>
              <w:left w:w="108" w:type="dxa"/>
              <w:bottom w:w="0" w:type="dxa"/>
              <w:right w:w="108" w:type="dxa"/>
            </w:tcMar>
          </w:tcPr>
          <w:p w14:paraId="0AC97C20">
            <w:pPr>
              <w:rPr>
                <w:sz w:val="24"/>
                <w:szCs w:val="24"/>
              </w:rPr>
            </w:pPr>
            <w:r>
              <w:rPr>
                <w:rFonts w:hint="eastAsia"/>
                <w:b/>
                <w:bCs/>
                <w:sz w:val="24"/>
                <w:szCs w:val="24"/>
              </w:rPr>
              <w:t>教学副校长意见：</w:t>
            </w:r>
          </w:p>
        </w:tc>
      </w:tr>
    </w:tbl>
    <w:p w14:paraId="230D66A5">
      <w:pPr>
        <w:spacing w:line="360" w:lineRule="auto"/>
        <w:rPr>
          <w:sz w:val="24"/>
          <w:szCs w:val="24"/>
        </w:rPr>
      </w:pPr>
      <w:r>
        <w:rPr>
          <w:rFonts w:hint="eastAsia"/>
          <w:b/>
          <w:sz w:val="24"/>
          <w:szCs w:val="24"/>
        </w:rPr>
        <w:t>说明：</w:t>
      </w:r>
      <w:r>
        <w:rPr>
          <w:rFonts w:hint="eastAsia"/>
          <w:sz w:val="24"/>
          <w:szCs w:val="24"/>
        </w:rPr>
        <w:t>1.此表适用于学期中调整课程教学进程。      2.一式两份，一份教务处存，一份二级学院（部）存。审批办完后由二级学院（部）负责通知受影响的课程教师。</w:t>
      </w:r>
    </w:p>
    <w:p w14:paraId="23C1A934">
      <w:pPr>
        <w:spacing w:line="360" w:lineRule="auto"/>
        <w:ind w:firstLine="1920" w:firstLineChars="600"/>
        <w:rPr>
          <w:sz w:val="32"/>
          <w:szCs w:val="32"/>
        </w:rPr>
      </w:pPr>
      <w:bookmarkStart w:id="17" w:name="_Hlk46409765"/>
      <w:bookmarkStart w:id="18" w:name="_Hlk46409736"/>
      <w:r>
        <w:rPr>
          <w:rFonts w:hint="eastAsia" w:ascii="微软雅黑" w:hAnsi="微软雅黑" w:eastAsia="微软雅黑"/>
          <w:color w:val="000000"/>
          <w:sz w:val="32"/>
          <w:szCs w:val="32"/>
        </w:rPr>
        <w:t>附表三：</w:t>
      </w:r>
      <w:bookmarkEnd w:id="17"/>
      <w:r>
        <w:rPr>
          <w:rFonts w:hint="eastAsia" w:ascii="微软雅黑" w:hAnsi="微软雅黑" w:eastAsia="微软雅黑"/>
          <w:color w:val="000000"/>
          <w:sz w:val="32"/>
          <w:szCs w:val="32"/>
        </w:rPr>
        <w:t>南通职业大学专业人才培养方案调整审批表（必备证书）</w:t>
      </w:r>
    </w:p>
    <w:bookmarkEnd w:id="18"/>
    <w:p w14:paraId="383EB136">
      <w:pPr>
        <w:pStyle w:val="8"/>
        <w:spacing w:before="0" w:beforeAutospacing="0" w:after="0" w:afterAutospacing="0"/>
        <w:jc w:val="center"/>
      </w:pPr>
      <w:r>
        <w:rPr>
          <w:rFonts w:hint="eastAsia" w:ascii="微软雅黑" w:hAnsi="微软雅黑" w:eastAsia="微软雅黑"/>
          <w:color w:val="000000"/>
        </w:rPr>
        <w:t>（         -        学年第      学期）</w:t>
      </w:r>
    </w:p>
    <w:p w14:paraId="1735184C">
      <w:pPr>
        <w:pStyle w:val="8"/>
        <w:spacing w:before="0" w:beforeAutospacing="0" w:after="0" w:afterAutospacing="0"/>
        <w:jc w:val="center"/>
      </w:pPr>
      <w:r>
        <w:rPr>
          <w:rFonts w:hint="eastAsia" w:ascii="微软雅黑" w:hAnsi="微软雅黑" w:eastAsia="微软雅黑"/>
          <w:color w:val="000000"/>
        </w:rPr>
        <w:t>二级学院（部）：                                                              填表日期：     年     月     日</w:t>
      </w:r>
    </w:p>
    <w:tbl>
      <w:tblPr>
        <w:tblStyle w:val="9"/>
        <w:tblW w:w="14000" w:type="dxa"/>
        <w:tblInd w:w="0" w:type="dxa"/>
        <w:tblLayout w:type="fixed"/>
        <w:tblCellMar>
          <w:top w:w="0" w:type="dxa"/>
          <w:left w:w="0" w:type="dxa"/>
          <w:bottom w:w="0" w:type="dxa"/>
          <w:right w:w="0" w:type="dxa"/>
        </w:tblCellMar>
      </w:tblPr>
      <w:tblGrid>
        <w:gridCol w:w="1978"/>
        <w:gridCol w:w="1107"/>
        <w:gridCol w:w="142"/>
        <w:gridCol w:w="850"/>
        <w:gridCol w:w="1560"/>
        <w:gridCol w:w="1701"/>
        <w:gridCol w:w="146"/>
        <w:gridCol w:w="1413"/>
        <w:gridCol w:w="1821"/>
        <w:gridCol w:w="3282"/>
      </w:tblGrid>
      <w:tr w14:paraId="2DB86937">
        <w:tblPrEx>
          <w:tblCellMar>
            <w:top w:w="0" w:type="dxa"/>
            <w:left w:w="0" w:type="dxa"/>
            <w:bottom w:w="0" w:type="dxa"/>
            <w:right w:w="0" w:type="dxa"/>
          </w:tblCellMar>
        </w:tblPrEx>
        <w:trPr>
          <w:trHeight w:val="406" w:hRule="atLeast"/>
        </w:trPr>
        <w:tc>
          <w:tcPr>
            <w:tcW w:w="1978" w:type="dxa"/>
            <w:vMerge w:val="restart"/>
            <w:tcBorders>
              <w:top w:val="single" w:color="000000" w:sz="12" w:space="0"/>
              <w:left w:val="single" w:color="000000" w:sz="12"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50E956A">
            <w:pPr>
              <w:jc w:val="center"/>
            </w:pPr>
            <w:r>
              <w:rPr>
                <w:rFonts w:hint="eastAsia"/>
                <w:b/>
                <w:bCs/>
              </w:rPr>
              <w:t>专业名称</w:t>
            </w:r>
          </w:p>
        </w:tc>
        <w:tc>
          <w:tcPr>
            <w:tcW w:w="1107" w:type="dxa"/>
            <w:vMerge w:val="restart"/>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BF54B22">
            <w:pPr>
              <w:jc w:val="center"/>
            </w:pPr>
            <w:r>
              <w:rPr>
                <w:rFonts w:hint="eastAsia"/>
                <w:b/>
                <w:bCs/>
              </w:rPr>
              <w:t>年级</w:t>
            </w:r>
          </w:p>
        </w:tc>
        <w:tc>
          <w:tcPr>
            <w:tcW w:w="992" w:type="dxa"/>
            <w:gridSpan w:val="2"/>
            <w:vMerge w:val="restart"/>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6CC294B8">
            <w:pPr>
              <w:jc w:val="center"/>
            </w:pPr>
            <w:r>
              <w:rPr>
                <w:rFonts w:hint="eastAsia"/>
                <w:b/>
                <w:bCs/>
              </w:rPr>
              <w:t>证书</w:t>
            </w:r>
          </w:p>
          <w:p w14:paraId="06F0E84C">
            <w:pPr>
              <w:jc w:val="center"/>
            </w:pPr>
            <w:r>
              <w:rPr>
                <w:rFonts w:hint="eastAsia"/>
                <w:b/>
                <w:bCs/>
              </w:rPr>
              <w:t>类别</w:t>
            </w:r>
          </w:p>
        </w:tc>
        <w:tc>
          <w:tcPr>
            <w:tcW w:w="3261" w:type="dxa"/>
            <w:gridSpan w:val="2"/>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E210E34">
            <w:pPr>
              <w:jc w:val="center"/>
            </w:pPr>
            <w:r>
              <w:rPr>
                <w:rFonts w:hint="eastAsia"/>
                <w:b/>
                <w:bCs/>
              </w:rPr>
              <w:t>原必备证书</w:t>
            </w:r>
          </w:p>
        </w:tc>
        <w:tc>
          <w:tcPr>
            <w:tcW w:w="3380" w:type="dxa"/>
            <w:gridSpan w:val="3"/>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708EA457">
            <w:pPr>
              <w:jc w:val="center"/>
            </w:pPr>
            <w:r>
              <w:rPr>
                <w:rFonts w:hint="eastAsia"/>
                <w:b/>
                <w:bCs/>
              </w:rPr>
              <w:t>调整后必备证书</w:t>
            </w:r>
          </w:p>
        </w:tc>
        <w:tc>
          <w:tcPr>
            <w:tcW w:w="3282" w:type="dxa"/>
            <w:tcBorders>
              <w:top w:val="single" w:color="000000" w:sz="12" w:space="0"/>
              <w:left w:val="single" w:color="000000" w:sz="8" w:space="0"/>
              <w:bottom w:val="single" w:color="000000" w:sz="8" w:space="0"/>
              <w:right w:val="single" w:color="000000" w:sz="12" w:space="0"/>
            </w:tcBorders>
            <w:shd w:val="clear" w:color="auto" w:fill="C6D9F1"/>
            <w:tcMar>
              <w:top w:w="15" w:type="dxa"/>
              <w:left w:w="108" w:type="dxa"/>
              <w:bottom w:w="0" w:type="dxa"/>
              <w:right w:w="108" w:type="dxa"/>
            </w:tcMar>
            <w:vAlign w:val="center"/>
          </w:tcPr>
          <w:p w14:paraId="40EB78A4">
            <w:pPr>
              <w:jc w:val="center"/>
            </w:pPr>
            <w:r>
              <w:rPr>
                <w:rFonts w:hint="eastAsia"/>
                <w:b/>
                <w:bCs/>
              </w:rPr>
              <w:t>调整类别</w:t>
            </w:r>
          </w:p>
        </w:tc>
      </w:tr>
      <w:tr w14:paraId="790D9245">
        <w:tblPrEx>
          <w:tblCellMar>
            <w:top w:w="0" w:type="dxa"/>
            <w:left w:w="0" w:type="dxa"/>
            <w:bottom w:w="0" w:type="dxa"/>
            <w:right w:w="0" w:type="dxa"/>
          </w:tblCellMar>
        </w:tblPrEx>
        <w:trPr>
          <w:trHeight w:val="624" w:hRule="atLeast"/>
        </w:trPr>
        <w:tc>
          <w:tcPr>
            <w:tcW w:w="1978" w:type="dxa"/>
            <w:vMerge w:val="continue"/>
            <w:tcBorders>
              <w:top w:val="single" w:color="000000" w:sz="12" w:space="0"/>
              <w:left w:val="single" w:color="000000" w:sz="12" w:space="0"/>
              <w:bottom w:val="single" w:color="000000" w:sz="8" w:space="0"/>
              <w:right w:val="single" w:color="000000" w:sz="8" w:space="0"/>
            </w:tcBorders>
            <w:shd w:val="clear" w:color="auto" w:fill="auto"/>
            <w:vAlign w:val="center"/>
          </w:tcPr>
          <w:p w14:paraId="6E9CBD82">
            <w:pPr>
              <w:jc w:val="center"/>
            </w:pPr>
          </w:p>
        </w:tc>
        <w:tc>
          <w:tcPr>
            <w:tcW w:w="1107" w:type="dxa"/>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14:paraId="7DAF5AEB">
            <w:pPr>
              <w:jc w:val="center"/>
            </w:pPr>
          </w:p>
        </w:tc>
        <w:tc>
          <w:tcPr>
            <w:tcW w:w="992" w:type="dxa"/>
            <w:gridSpan w:val="2"/>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14:paraId="3A0912DA">
            <w:pPr>
              <w:jc w:val="center"/>
            </w:pPr>
          </w:p>
        </w:tc>
        <w:tc>
          <w:tcPr>
            <w:tcW w:w="1560"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67B8639D">
            <w:pPr>
              <w:jc w:val="center"/>
            </w:pPr>
            <w:r>
              <w:rPr>
                <w:rFonts w:hint="eastAsia"/>
                <w:b/>
                <w:bCs/>
              </w:rPr>
              <w:t>证书名称</w:t>
            </w:r>
          </w:p>
        </w:tc>
        <w:tc>
          <w:tcPr>
            <w:tcW w:w="1701"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48AE102B">
            <w:pPr>
              <w:jc w:val="center"/>
            </w:pPr>
            <w:r>
              <w:rPr>
                <w:rFonts w:hint="eastAsia"/>
                <w:b/>
                <w:bCs/>
              </w:rPr>
              <w:t>证书发证机构</w:t>
            </w:r>
          </w:p>
        </w:tc>
        <w:tc>
          <w:tcPr>
            <w:tcW w:w="1559" w:type="dxa"/>
            <w:gridSpan w:val="2"/>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11865F3">
            <w:pPr>
              <w:jc w:val="center"/>
            </w:pPr>
            <w:r>
              <w:rPr>
                <w:rFonts w:hint="eastAsia"/>
                <w:b/>
                <w:bCs/>
              </w:rPr>
              <w:t>证书名称</w:t>
            </w:r>
          </w:p>
        </w:tc>
        <w:tc>
          <w:tcPr>
            <w:tcW w:w="1821"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4AE28FF">
            <w:pPr>
              <w:jc w:val="center"/>
            </w:pPr>
            <w:r>
              <w:rPr>
                <w:rFonts w:hint="eastAsia"/>
                <w:b/>
                <w:bCs/>
              </w:rPr>
              <w:t>证书发证机构</w:t>
            </w:r>
          </w:p>
        </w:tc>
        <w:tc>
          <w:tcPr>
            <w:tcW w:w="3282" w:type="dxa"/>
            <w:tcBorders>
              <w:top w:val="single" w:color="000000" w:sz="8" w:space="0"/>
              <w:left w:val="single" w:color="000000" w:sz="8" w:space="0"/>
              <w:bottom w:val="single" w:color="000000" w:sz="8" w:space="0"/>
              <w:right w:val="single" w:color="000000" w:sz="12" w:space="0"/>
            </w:tcBorders>
            <w:shd w:val="clear" w:color="auto" w:fill="C6D9F1"/>
            <w:tcMar>
              <w:top w:w="15" w:type="dxa"/>
              <w:left w:w="108" w:type="dxa"/>
              <w:bottom w:w="0" w:type="dxa"/>
              <w:right w:w="108" w:type="dxa"/>
            </w:tcMar>
            <w:vAlign w:val="center"/>
          </w:tcPr>
          <w:p w14:paraId="15B5E1AC">
            <w:pPr>
              <w:jc w:val="center"/>
            </w:pPr>
            <w:r>
              <w:rPr>
                <w:rFonts w:hint="eastAsia"/>
                <w:b/>
                <w:bCs/>
              </w:rPr>
              <w:t>①增加证书；②减少证书；</w:t>
            </w:r>
          </w:p>
          <w:p w14:paraId="7AB7DB67">
            <w:pPr>
              <w:jc w:val="center"/>
            </w:pPr>
            <w:r>
              <w:rPr>
                <w:rFonts w:hint="eastAsia"/>
                <w:b/>
                <w:bCs/>
              </w:rPr>
              <w:t>③变更证书名称；④变更发证机构</w:t>
            </w:r>
          </w:p>
        </w:tc>
      </w:tr>
      <w:tr w14:paraId="46E077AE">
        <w:tblPrEx>
          <w:tblCellMar>
            <w:top w:w="0" w:type="dxa"/>
            <w:left w:w="0" w:type="dxa"/>
            <w:bottom w:w="0" w:type="dxa"/>
            <w:right w:w="0" w:type="dxa"/>
          </w:tblCellMar>
        </w:tblPrEx>
        <w:trPr>
          <w:trHeight w:val="499" w:hRule="atLeast"/>
        </w:trPr>
        <w:tc>
          <w:tcPr>
            <w:tcW w:w="1978"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3F04EDF7">
            <w:pPr>
              <w:jc w:val="center"/>
            </w:pPr>
          </w:p>
        </w:tc>
        <w:tc>
          <w:tcPr>
            <w:tcW w:w="1107"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E525C3E">
            <w:pPr>
              <w:jc w:val="center"/>
            </w:pPr>
          </w:p>
        </w:tc>
        <w:tc>
          <w:tcPr>
            <w:tcW w:w="992"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F780A13">
            <w:pPr>
              <w:jc w:val="center"/>
            </w:pPr>
          </w:p>
        </w:tc>
        <w:tc>
          <w:tcPr>
            <w:tcW w:w="156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641F674F">
            <w:pPr>
              <w:jc w:val="center"/>
            </w:pPr>
          </w:p>
        </w:tc>
        <w:tc>
          <w:tcPr>
            <w:tcW w:w="170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D8485C7">
            <w:pPr>
              <w:jc w:val="center"/>
            </w:pPr>
          </w:p>
        </w:tc>
        <w:tc>
          <w:tcPr>
            <w:tcW w:w="1559"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78DE57C">
            <w:pPr>
              <w:jc w:val="center"/>
            </w:pPr>
          </w:p>
        </w:tc>
        <w:tc>
          <w:tcPr>
            <w:tcW w:w="182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5DC10CB">
            <w:pPr>
              <w:jc w:val="center"/>
            </w:pPr>
          </w:p>
        </w:tc>
        <w:tc>
          <w:tcPr>
            <w:tcW w:w="3282"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5B342B1C">
            <w:pPr>
              <w:jc w:val="center"/>
            </w:pPr>
          </w:p>
        </w:tc>
      </w:tr>
      <w:tr w14:paraId="1E7CD0D9">
        <w:tblPrEx>
          <w:tblCellMar>
            <w:top w:w="0" w:type="dxa"/>
            <w:left w:w="0" w:type="dxa"/>
            <w:bottom w:w="0" w:type="dxa"/>
            <w:right w:w="0" w:type="dxa"/>
          </w:tblCellMar>
        </w:tblPrEx>
        <w:trPr>
          <w:trHeight w:val="443" w:hRule="atLeast"/>
        </w:trPr>
        <w:tc>
          <w:tcPr>
            <w:tcW w:w="1978"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2D7A7C1D">
            <w:pPr>
              <w:jc w:val="center"/>
            </w:pPr>
          </w:p>
        </w:tc>
        <w:tc>
          <w:tcPr>
            <w:tcW w:w="1107"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BFC4ACC">
            <w:pPr>
              <w:jc w:val="center"/>
            </w:pPr>
          </w:p>
        </w:tc>
        <w:tc>
          <w:tcPr>
            <w:tcW w:w="992"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2880112">
            <w:pPr>
              <w:jc w:val="center"/>
            </w:pPr>
          </w:p>
        </w:tc>
        <w:tc>
          <w:tcPr>
            <w:tcW w:w="156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1E3BC87">
            <w:pPr>
              <w:jc w:val="center"/>
            </w:pPr>
          </w:p>
        </w:tc>
        <w:tc>
          <w:tcPr>
            <w:tcW w:w="170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2C2A2EA">
            <w:pPr>
              <w:jc w:val="center"/>
            </w:pPr>
          </w:p>
        </w:tc>
        <w:tc>
          <w:tcPr>
            <w:tcW w:w="1559"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AB506EC">
            <w:pPr>
              <w:jc w:val="center"/>
            </w:pPr>
          </w:p>
        </w:tc>
        <w:tc>
          <w:tcPr>
            <w:tcW w:w="182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9A6276F">
            <w:pPr>
              <w:jc w:val="center"/>
            </w:pPr>
          </w:p>
        </w:tc>
        <w:tc>
          <w:tcPr>
            <w:tcW w:w="3282"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7040A76B">
            <w:pPr>
              <w:jc w:val="center"/>
            </w:pPr>
          </w:p>
        </w:tc>
      </w:tr>
      <w:tr w14:paraId="46E221FE">
        <w:tblPrEx>
          <w:tblCellMar>
            <w:top w:w="0" w:type="dxa"/>
            <w:left w:w="0" w:type="dxa"/>
            <w:bottom w:w="0" w:type="dxa"/>
            <w:right w:w="0" w:type="dxa"/>
          </w:tblCellMar>
        </w:tblPrEx>
        <w:trPr>
          <w:trHeight w:val="470" w:hRule="atLeast"/>
        </w:trPr>
        <w:tc>
          <w:tcPr>
            <w:tcW w:w="1978"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626AC3B0">
            <w:pPr>
              <w:jc w:val="center"/>
            </w:pPr>
          </w:p>
        </w:tc>
        <w:tc>
          <w:tcPr>
            <w:tcW w:w="1107"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5EF2DBB">
            <w:pPr>
              <w:jc w:val="center"/>
            </w:pPr>
          </w:p>
        </w:tc>
        <w:tc>
          <w:tcPr>
            <w:tcW w:w="992"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B210492">
            <w:pPr>
              <w:jc w:val="center"/>
            </w:pPr>
          </w:p>
        </w:tc>
        <w:tc>
          <w:tcPr>
            <w:tcW w:w="156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608F8C2">
            <w:pPr>
              <w:jc w:val="center"/>
            </w:pPr>
          </w:p>
        </w:tc>
        <w:tc>
          <w:tcPr>
            <w:tcW w:w="170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75D44D8">
            <w:pPr>
              <w:jc w:val="center"/>
            </w:pPr>
          </w:p>
        </w:tc>
        <w:tc>
          <w:tcPr>
            <w:tcW w:w="1559"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8153381">
            <w:pPr>
              <w:jc w:val="center"/>
            </w:pPr>
          </w:p>
        </w:tc>
        <w:tc>
          <w:tcPr>
            <w:tcW w:w="182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DA29DFF">
            <w:pPr>
              <w:jc w:val="center"/>
            </w:pPr>
          </w:p>
        </w:tc>
        <w:tc>
          <w:tcPr>
            <w:tcW w:w="3282"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3D20F9F4">
            <w:pPr>
              <w:jc w:val="center"/>
            </w:pPr>
          </w:p>
        </w:tc>
      </w:tr>
      <w:tr w14:paraId="62E3FABE">
        <w:tblPrEx>
          <w:tblCellMar>
            <w:top w:w="0" w:type="dxa"/>
            <w:left w:w="0" w:type="dxa"/>
            <w:bottom w:w="0" w:type="dxa"/>
            <w:right w:w="0" w:type="dxa"/>
          </w:tblCellMar>
        </w:tblPrEx>
        <w:trPr>
          <w:trHeight w:val="470" w:hRule="atLeast"/>
        </w:trPr>
        <w:tc>
          <w:tcPr>
            <w:tcW w:w="1978"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5A7B2B4C">
            <w:pPr>
              <w:jc w:val="center"/>
            </w:pPr>
          </w:p>
        </w:tc>
        <w:tc>
          <w:tcPr>
            <w:tcW w:w="1107"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19527CA">
            <w:pPr>
              <w:jc w:val="center"/>
            </w:pPr>
          </w:p>
        </w:tc>
        <w:tc>
          <w:tcPr>
            <w:tcW w:w="992"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759E914">
            <w:pPr>
              <w:jc w:val="center"/>
            </w:pPr>
          </w:p>
        </w:tc>
        <w:tc>
          <w:tcPr>
            <w:tcW w:w="156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6D7CA34">
            <w:pPr>
              <w:jc w:val="center"/>
            </w:pPr>
          </w:p>
        </w:tc>
        <w:tc>
          <w:tcPr>
            <w:tcW w:w="170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4434635">
            <w:pPr>
              <w:jc w:val="center"/>
            </w:pPr>
          </w:p>
        </w:tc>
        <w:tc>
          <w:tcPr>
            <w:tcW w:w="1559"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0F5384D">
            <w:pPr>
              <w:jc w:val="center"/>
            </w:pPr>
          </w:p>
        </w:tc>
        <w:tc>
          <w:tcPr>
            <w:tcW w:w="182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49C61EE">
            <w:pPr>
              <w:jc w:val="center"/>
            </w:pPr>
          </w:p>
        </w:tc>
        <w:tc>
          <w:tcPr>
            <w:tcW w:w="3282"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60CB1DEC">
            <w:pPr>
              <w:jc w:val="center"/>
            </w:pPr>
          </w:p>
        </w:tc>
      </w:tr>
      <w:tr w14:paraId="5BF3A691">
        <w:tblPrEx>
          <w:tblCellMar>
            <w:top w:w="0" w:type="dxa"/>
            <w:left w:w="0" w:type="dxa"/>
            <w:bottom w:w="0" w:type="dxa"/>
            <w:right w:w="0" w:type="dxa"/>
          </w:tblCellMar>
        </w:tblPrEx>
        <w:trPr>
          <w:trHeight w:val="1697" w:hRule="atLeast"/>
        </w:trPr>
        <w:tc>
          <w:tcPr>
            <w:tcW w:w="14000" w:type="dxa"/>
            <w:gridSpan w:val="10"/>
            <w:tcBorders>
              <w:top w:val="single" w:color="000000" w:sz="8" w:space="0"/>
              <w:left w:val="single" w:color="000000" w:sz="12" w:space="0"/>
              <w:bottom w:val="single" w:color="000000" w:sz="8" w:space="0"/>
              <w:right w:val="single" w:color="000000" w:sz="12" w:space="0"/>
            </w:tcBorders>
            <w:tcMar>
              <w:top w:w="15" w:type="dxa"/>
              <w:left w:w="108" w:type="dxa"/>
              <w:bottom w:w="0" w:type="dxa"/>
              <w:right w:w="108" w:type="dxa"/>
            </w:tcMar>
          </w:tcPr>
          <w:p w14:paraId="4684D419">
            <w:r>
              <w:rPr>
                <w:rFonts w:hint="eastAsia"/>
                <w:b/>
                <w:bCs/>
              </w:rPr>
              <w:t>调整原因：</w:t>
            </w:r>
          </w:p>
        </w:tc>
      </w:tr>
      <w:tr w14:paraId="26EA2E97">
        <w:tblPrEx>
          <w:tblCellMar>
            <w:top w:w="0" w:type="dxa"/>
            <w:left w:w="0" w:type="dxa"/>
            <w:bottom w:w="0" w:type="dxa"/>
            <w:right w:w="0" w:type="dxa"/>
          </w:tblCellMar>
        </w:tblPrEx>
        <w:trPr>
          <w:trHeight w:val="415" w:hRule="atLeast"/>
        </w:trPr>
        <w:tc>
          <w:tcPr>
            <w:tcW w:w="3227" w:type="dxa"/>
            <w:gridSpan w:val="3"/>
            <w:tcBorders>
              <w:top w:val="single" w:color="000000" w:sz="8" w:space="0"/>
              <w:left w:val="single" w:color="000000" w:sz="12" w:space="0"/>
              <w:bottom w:val="single" w:color="000000" w:sz="12" w:space="0"/>
              <w:right w:val="single" w:color="000000" w:sz="8" w:space="0"/>
            </w:tcBorders>
            <w:tcMar>
              <w:top w:w="15" w:type="dxa"/>
              <w:left w:w="108" w:type="dxa"/>
              <w:bottom w:w="0" w:type="dxa"/>
              <w:right w:w="108" w:type="dxa"/>
            </w:tcMar>
            <w:vAlign w:val="center"/>
          </w:tcPr>
          <w:p w14:paraId="3A1FB03F">
            <w:r>
              <w:rPr>
                <w:rFonts w:hint="eastAsia"/>
                <w:b/>
                <w:bCs/>
              </w:rPr>
              <w:t>专业负责人：</w:t>
            </w:r>
          </w:p>
        </w:tc>
        <w:tc>
          <w:tcPr>
            <w:tcW w:w="4257" w:type="dxa"/>
            <w:gridSpan w:val="4"/>
            <w:tcBorders>
              <w:top w:val="single" w:color="000000" w:sz="8" w:space="0"/>
              <w:left w:val="single" w:color="000000" w:sz="8" w:space="0"/>
              <w:bottom w:val="single" w:color="000000" w:sz="12" w:space="0"/>
              <w:right w:val="single" w:color="000000" w:sz="8" w:space="0"/>
            </w:tcBorders>
            <w:tcMar>
              <w:top w:w="15" w:type="dxa"/>
              <w:left w:w="108" w:type="dxa"/>
              <w:bottom w:w="0" w:type="dxa"/>
              <w:right w:w="108" w:type="dxa"/>
            </w:tcMar>
            <w:vAlign w:val="center"/>
          </w:tcPr>
          <w:p w14:paraId="3FCF922A">
            <w:r>
              <w:rPr>
                <w:rFonts w:hint="eastAsia"/>
                <w:b/>
                <w:bCs/>
              </w:rPr>
              <w:t>学院院长：</w:t>
            </w:r>
          </w:p>
        </w:tc>
        <w:tc>
          <w:tcPr>
            <w:tcW w:w="3234" w:type="dxa"/>
            <w:gridSpan w:val="2"/>
            <w:tcBorders>
              <w:top w:val="single" w:color="000000" w:sz="8" w:space="0"/>
              <w:left w:val="single" w:color="000000" w:sz="8" w:space="0"/>
              <w:bottom w:val="single" w:color="000000" w:sz="12" w:space="0"/>
              <w:right w:val="single" w:color="000000" w:sz="8" w:space="0"/>
            </w:tcBorders>
            <w:tcMar>
              <w:top w:w="15" w:type="dxa"/>
              <w:left w:w="108" w:type="dxa"/>
              <w:bottom w:w="0" w:type="dxa"/>
              <w:right w:w="108" w:type="dxa"/>
            </w:tcMar>
            <w:vAlign w:val="center"/>
          </w:tcPr>
          <w:p w14:paraId="7C535692">
            <w:r>
              <w:rPr>
                <w:rFonts w:hint="eastAsia"/>
                <w:b/>
                <w:bCs/>
              </w:rPr>
              <w:t>教务处负责人：</w:t>
            </w:r>
          </w:p>
        </w:tc>
        <w:tc>
          <w:tcPr>
            <w:tcW w:w="3282" w:type="dxa"/>
            <w:tcBorders>
              <w:top w:val="single" w:color="000000" w:sz="8" w:space="0"/>
              <w:left w:val="single" w:color="000000" w:sz="8" w:space="0"/>
              <w:bottom w:val="single" w:color="000000" w:sz="12" w:space="0"/>
              <w:right w:val="single" w:color="000000" w:sz="12" w:space="0"/>
            </w:tcBorders>
            <w:tcMar>
              <w:top w:w="15" w:type="dxa"/>
              <w:left w:w="108" w:type="dxa"/>
              <w:bottom w:w="0" w:type="dxa"/>
              <w:right w:w="108" w:type="dxa"/>
            </w:tcMar>
            <w:vAlign w:val="center"/>
          </w:tcPr>
          <w:p w14:paraId="42A49C6A">
            <w:r>
              <w:rPr>
                <w:rFonts w:hint="eastAsia"/>
                <w:b/>
                <w:bCs/>
              </w:rPr>
              <w:t>教学副校长：</w:t>
            </w:r>
          </w:p>
        </w:tc>
      </w:tr>
    </w:tbl>
    <w:p w14:paraId="7EC3A48A">
      <w:pPr>
        <w:rPr>
          <w:sz w:val="24"/>
          <w:szCs w:val="24"/>
        </w:rPr>
      </w:pPr>
      <w:r>
        <w:rPr>
          <w:rFonts w:hint="eastAsia"/>
          <w:b/>
          <w:sz w:val="24"/>
          <w:szCs w:val="24"/>
        </w:rPr>
        <w:t>说明：</w:t>
      </w:r>
      <w:r>
        <w:rPr>
          <w:rFonts w:hint="eastAsia"/>
          <w:sz w:val="24"/>
          <w:szCs w:val="24"/>
        </w:rPr>
        <w:t>1.此表只需要填报有变更内容的证书信息，证书名称及发证机构。</w:t>
      </w:r>
    </w:p>
    <w:p w14:paraId="19B1A5CF">
      <w:pPr>
        <w:spacing w:line="360" w:lineRule="auto"/>
        <w:rPr>
          <w:sz w:val="24"/>
          <w:szCs w:val="24"/>
        </w:rPr>
      </w:pPr>
      <w:r>
        <w:rPr>
          <w:rFonts w:hint="eastAsia"/>
          <w:sz w:val="24"/>
          <w:szCs w:val="24"/>
        </w:rPr>
        <w:t xml:space="preserve">      2.此表须在教学设计定稿后，未进行毕业审核前交到教务处</w:t>
      </w:r>
    </w:p>
    <w:p w14:paraId="68E949C5">
      <w:pPr>
        <w:spacing w:line="360" w:lineRule="auto"/>
        <w:rPr>
          <w:sz w:val="24"/>
          <w:szCs w:val="24"/>
        </w:rPr>
        <w:sectPr>
          <w:pgSz w:w="16838" w:h="11906" w:orient="landscape"/>
          <w:pgMar w:top="1797" w:right="1440" w:bottom="1797" w:left="1440" w:header="851" w:footer="992" w:gutter="0"/>
          <w:pgNumType w:start="0"/>
          <w:cols w:space="720" w:num="1"/>
          <w:titlePg/>
          <w:docGrid w:type="linesAndChars" w:linePitch="312" w:charSpace="0"/>
        </w:sectPr>
      </w:pPr>
    </w:p>
    <w:tbl>
      <w:tblPr>
        <w:tblStyle w:val="9"/>
        <w:tblW w:w="9497" w:type="dxa"/>
        <w:tblInd w:w="97" w:type="dxa"/>
        <w:tblLayout w:type="fixed"/>
        <w:tblCellMar>
          <w:top w:w="0" w:type="dxa"/>
          <w:left w:w="108" w:type="dxa"/>
          <w:bottom w:w="0" w:type="dxa"/>
          <w:right w:w="108" w:type="dxa"/>
        </w:tblCellMar>
      </w:tblPr>
      <w:tblGrid>
        <w:gridCol w:w="1087"/>
        <w:gridCol w:w="767"/>
        <w:gridCol w:w="425"/>
        <w:gridCol w:w="426"/>
        <w:gridCol w:w="425"/>
        <w:gridCol w:w="425"/>
        <w:gridCol w:w="284"/>
        <w:gridCol w:w="141"/>
        <w:gridCol w:w="709"/>
        <w:gridCol w:w="425"/>
        <w:gridCol w:w="426"/>
        <w:gridCol w:w="425"/>
        <w:gridCol w:w="425"/>
        <w:gridCol w:w="425"/>
        <w:gridCol w:w="709"/>
        <w:gridCol w:w="992"/>
        <w:gridCol w:w="574"/>
        <w:gridCol w:w="407"/>
      </w:tblGrid>
      <w:tr w14:paraId="5750431F">
        <w:tblPrEx>
          <w:tblCellMar>
            <w:top w:w="0" w:type="dxa"/>
            <w:left w:w="108" w:type="dxa"/>
            <w:bottom w:w="0" w:type="dxa"/>
            <w:right w:w="108" w:type="dxa"/>
          </w:tblCellMar>
        </w:tblPrEx>
        <w:trPr>
          <w:gridAfter w:val="1"/>
          <w:wAfter w:w="407" w:type="dxa"/>
          <w:trHeight w:val="840" w:hRule="atLeast"/>
        </w:trPr>
        <w:tc>
          <w:tcPr>
            <w:tcW w:w="8516" w:type="dxa"/>
            <w:gridSpan w:val="16"/>
            <w:tcBorders>
              <w:top w:val="nil"/>
              <w:left w:val="nil"/>
              <w:bottom w:val="nil"/>
              <w:right w:val="nil"/>
            </w:tcBorders>
            <w:vAlign w:val="center"/>
          </w:tcPr>
          <w:p w14:paraId="7E8D32FE">
            <w:pPr>
              <w:widowControl/>
              <w:jc w:val="center"/>
              <w:rPr>
                <w:rFonts w:ascii="黑体" w:hAnsi="黑体" w:eastAsia="黑体"/>
                <w:color w:val="000000"/>
                <w:sz w:val="36"/>
                <w:szCs w:val="36"/>
              </w:rPr>
            </w:pPr>
            <w:bookmarkStart w:id="19" w:name="_Hlk46305179"/>
            <w:bookmarkStart w:id="20" w:name="OLE_LINK1"/>
            <w:bookmarkStart w:id="21" w:name="OLE_LINK2"/>
            <w:r>
              <w:rPr>
                <w:rFonts w:hint="eastAsia" w:ascii="微软雅黑" w:hAnsi="微软雅黑" w:eastAsia="微软雅黑"/>
                <w:color w:val="000000"/>
                <w:sz w:val="32"/>
                <w:szCs w:val="32"/>
              </w:rPr>
              <w:t>附表四：</w:t>
            </w:r>
            <w:r>
              <w:rPr>
                <w:rFonts w:hint="eastAsia" w:ascii="黑体" w:hAnsi="黑体" w:eastAsia="黑体"/>
                <w:color w:val="000000"/>
                <w:sz w:val="36"/>
                <w:szCs w:val="36"/>
              </w:rPr>
              <w:t>南通职业大学人才培养方案变更审批表</w:t>
            </w:r>
            <w:bookmarkEnd w:id="19"/>
          </w:p>
        </w:tc>
        <w:tc>
          <w:tcPr>
            <w:tcW w:w="574" w:type="dxa"/>
            <w:tcBorders>
              <w:top w:val="nil"/>
              <w:left w:val="nil"/>
              <w:bottom w:val="nil"/>
              <w:right w:val="nil"/>
            </w:tcBorders>
            <w:vAlign w:val="center"/>
          </w:tcPr>
          <w:p w14:paraId="542F2971">
            <w:pPr>
              <w:widowControl/>
              <w:jc w:val="left"/>
              <w:rPr>
                <w:color w:val="000000"/>
                <w:sz w:val="22"/>
              </w:rPr>
            </w:pPr>
          </w:p>
        </w:tc>
      </w:tr>
      <w:tr w14:paraId="531AE369">
        <w:tblPrEx>
          <w:tblCellMar>
            <w:top w:w="0" w:type="dxa"/>
            <w:left w:w="108" w:type="dxa"/>
            <w:bottom w:w="0" w:type="dxa"/>
            <w:right w:w="108" w:type="dxa"/>
          </w:tblCellMar>
        </w:tblPrEx>
        <w:trPr>
          <w:gridAfter w:val="1"/>
          <w:wAfter w:w="407" w:type="dxa"/>
          <w:trHeight w:val="420" w:hRule="atLeast"/>
        </w:trPr>
        <w:tc>
          <w:tcPr>
            <w:tcW w:w="1854" w:type="dxa"/>
            <w:gridSpan w:val="2"/>
            <w:tcBorders>
              <w:top w:val="single" w:color="000000" w:sz="8" w:space="0"/>
              <w:left w:val="single" w:color="000000" w:sz="8" w:space="0"/>
              <w:bottom w:val="single" w:color="000000" w:sz="4" w:space="0"/>
              <w:right w:val="single" w:color="000000" w:sz="4" w:space="0"/>
            </w:tcBorders>
            <w:vAlign w:val="center"/>
          </w:tcPr>
          <w:p w14:paraId="74968B3D">
            <w:pPr>
              <w:widowControl/>
              <w:jc w:val="center"/>
              <w:rPr>
                <w:color w:val="000000"/>
              </w:rPr>
            </w:pPr>
            <w:r>
              <w:rPr>
                <w:rFonts w:hint="eastAsia"/>
                <w:color w:val="000000"/>
              </w:rPr>
              <w:t>院部</w:t>
            </w:r>
          </w:p>
        </w:tc>
        <w:tc>
          <w:tcPr>
            <w:tcW w:w="1985" w:type="dxa"/>
            <w:gridSpan w:val="5"/>
            <w:tcBorders>
              <w:top w:val="single" w:color="000000" w:sz="8" w:space="0"/>
              <w:left w:val="single" w:color="000000" w:sz="4" w:space="0"/>
              <w:bottom w:val="single" w:color="000000" w:sz="4" w:space="0"/>
              <w:right w:val="single" w:color="000000" w:sz="4" w:space="0"/>
            </w:tcBorders>
            <w:vAlign w:val="center"/>
          </w:tcPr>
          <w:p w14:paraId="59AEE6EE">
            <w:pPr>
              <w:widowControl/>
              <w:jc w:val="center"/>
              <w:rPr>
                <w:color w:val="000000"/>
              </w:rPr>
            </w:pPr>
          </w:p>
        </w:tc>
        <w:tc>
          <w:tcPr>
            <w:tcW w:w="850" w:type="dxa"/>
            <w:gridSpan w:val="2"/>
            <w:tcBorders>
              <w:top w:val="single" w:color="000000" w:sz="8" w:space="0"/>
              <w:left w:val="single" w:color="000000" w:sz="4" w:space="0"/>
              <w:bottom w:val="single" w:color="000000" w:sz="4" w:space="0"/>
              <w:right w:val="single" w:color="000000" w:sz="4" w:space="0"/>
            </w:tcBorders>
            <w:vAlign w:val="center"/>
          </w:tcPr>
          <w:p w14:paraId="04962C5C">
            <w:pPr>
              <w:widowControl/>
              <w:jc w:val="center"/>
              <w:rPr>
                <w:color w:val="000000"/>
              </w:rPr>
            </w:pPr>
            <w:r>
              <w:rPr>
                <w:rFonts w:hint="eastAsia"/>
                <w:color w:val="000000"/>
              </w:rPr>
              <w:t>生源</w:t>
            </w:r>
          </w:p>
          <w:p w14:paraId="7848D287">
            <w:pPr>
              <w:widowControl/>
              <w:jc w:val="center"/>
              <w:rPr>
                <w:color w:val="000000"/>
              </w:rPr>
            </w:pPr>
            <w:r>
              <w:rPr>
                <w:rFonts w:hint="eastAsia"/>
                <w:color w:val="000000"/>
              </w:rPr>
              <w:t>类别</w:t>
            </w:r>
          </w:p>
        </w:tc>
        <w:tc>
          <w:tcPr>
            <w:tcW w:w="3827" w:type="dxa"/>
            <w:gridSpan w:val="7"/>
            <w:tcBorders>
              <w:top w:val="single" w:color="000000" w:sz="8" w:space="0"/>
              <w:left w:val="single" w:color="000000" w:sz="4" w:space="0"/>
              <w:bottom w:val="single" w:color="000000" w:sz="4" w:space="0"/>
              <w:right w:val="single" w:color="000000" w:sz="8" w:space="0"/>
            </w:tcBorders>
            <w:vAlign w:val="center"/>
          </w:tcPr>
          <w:p w14:paraId="2ECAC440">
            <w:pPr>
              <w:widowControl/>
              <w:jc w:val="center"/>
              <w:rPr>
                <w:color w:val="000000"/>
              </w:rPr>
            </w:pPr>
          </w:p>
        </w:tc>
        <w:tc>
          <w:tcPr>
            <w:tcW w:w="574" w:type="dxa"/>
            <w:tcBorders>
              <w:top w:val="nil"/>
              <w:left w:val="nil"/>
              <w:bottom w:val="nil"/>
              <w:right w:val="nil"/>
            </w:tcBorders>
            <w:vAlign w:val="center"/>
          </w:tcPr>
          <w:p w14:paraId="2F59E08C">
            <w:pPr>
              <w:widowControl/>
              <w:jc w:val="left"/>
              <w:rPr>
                <w:color w:val="000000"/>
                <w:sz w:val="22"/>
              </w:rPr>
            </w:pPr>
          </w:p>
        </w:tc>
      </w:tr>
      <w:tr w14:paraId="085F7678">
        <w:tblPrEx>
          <w:tblCellMar>
            <w:top w:w="0" w:type="dxa"/>
            <w:left w:w="108" w:type="dxa"/>
            <w:bottom w:w="0" w:type="dxa"/>
            <w:right w:w="108" w:type="dxa"/>
          </w:tblCellMar>
        </w:tblPrEx>
        <w:trPr>
          <w:gridAfter w:val="1"/>
          <w:wAfter w:w="407" w:type="dxa"/>
          <w:trHeight w:val="420" w:hRule="atLeast"/>
        </w:trPr>
        <w:tc>
          <w:tcPr>
            <w:tcW w:w="1854" w:type="dxa"/>
            <w:gridSpan w:val="2"/>
            <w:tcBorders>
              <w:top w:val="single" w:color="000000" w:sz="4" w:space="0"/>
              <w:left w:val="single" w:color="000000" w:sz="8" w:space="0"/>
              <w:bottom w:val="single" w:color="000000" w:sz="8" w:space="0"/>
              <w:right w:val="single" w:color="000000" w:sz="4" w:space="0"/>
            </w:tcBorders>
            <w:vAlign w:val="center"/>
          </w:tcPr>
          <w:p w14:paraId="06044E4D">
            <w:pPr>
              <w:widowControl/>
              <w:jc w:val="center"/>
              <w:rPr>
                <w:color w:val="000000"/>
              </w:rPr>
            </w:pPr>
            <w:r>
              <w:rPr>
                <w:rFonts w:hint="eastAsia"/>
                <w:color w:val="000000"/>
              </w:rPr>
              <w:t>专业名称</w:t>
            </w:r>
          </w:p>
        </w:tc>
        <w:tc>
          <w:tcPr>
            <w:tcW w:w="1985" w:type="dxa"/>
            <w:gridSpan w:val="5"/>
            <w:tcBorders>
              <w:top w:val="single" w:color="000000" w:sz="4" w:space="0"/>
              <w:left w:val="single" w:color="000000" w:sz="4" w:space="0"/>
              <w:bottom w:val="single" w:color="000000" w:sz="8" w:space="0"/>
              <w:right w:val="single" w:color="000000" w:sz="4" w:space="0"/>
            </w:tcBorders>
            <w:vAlign w:val="center"/>
          </w:tcPr>
          <w:p w14:paraId="2ABBF0C1">
            <w:pPr>
              <w:widowControl/>
              <w:jc w:val="center"/>
              <w:rPr>
                <w:color w:val="000000"/>
              </w:rPr>
            </w:pPr>
          </w:p>
        </w:tc>
        <w:tc>
          <w:tcPr>
            <w:tcW w:w="850" w:type="dxa"/>
            <w:gridSpan w:val="2"/>
            <w:tcBorders>
              <w:top w:val="single" w:color="000000" w:sz="4" w:space="0"/>
              <w:left w:val="single" w:color="000000" w:sz="4" w:space="0"/>
              <w:bottom w:val="single" w:color="000000" w:sz="8" w:space="0"/>
              <w:right w:val="single" w:color="000000" w:sz="4" w:space="0"/>
            </w:tcBorders>
            <w:vAlign w:val="center"/>
          </w:tcPr>
          <w:p w14:paraId="4D2AFE64">
            <w:pPr>
              <w:widowControl/>
              <w:jc w:val="center"/>
              <w:rPr>
                <w:color w:val="000000"/>
              </w:rPr>
            </w:pPr>
            <w:r>
              <w:rPr>
                <w:rFonts w:hint="eastAsia"/>
                <w:color w:val="000000"/>
              </w:rPr>
              <w:t>专业</w:t>
            </w:r>
          </w:p>
          <w:p w14:paraId="763FFBD0">
            <w:pPr>
              <w:widowControl/>
              <w:jc w:val="center"/>
              <w:rPr>
                <w:color w:val="000000"/>
              </w:rPr>
            </w:pPr>
            <w:r>
              <w:rPr>
                <w:rFonts w:hint="eastAsia"/>
                <w:color w:val="000000"/>
              </w:rPr>
              <w:t>负责人</w:t>
            </w:r>
          </w:p>
        </w:tc>
        <w:tc>
          <w:tcPr>
            <w:tcW w:w="3827" w:type="dxa"/>
            <w:gridSpan w:val="7"/>
            <w:tcBorders>
              <w:top w:val="single" w:color="000000" w:sz="4" w:space="0"/>
              <w:left w:val="single" w:color="000000" w:sz="4" w:space="0"/>
              <w:bottom w:val="single" w:color="000000" w:sz="8" w:space="0"/>
              <w:right w:val="single" w:color="000000" w:sz="8" w:space="0"/>
            </w:tcBorders>
            <w:vAlign w:val="center"/>
          </w:tcPr>
          <w:p w14:paraId="7F43C6A0">
            <w:pPr>
              <w:widowControl/>
              <w:jc w:val="left"/>
              <w:rPr>
                <w:color w:val="000000"/>
              </w:rPr>
            </w:pPr>
          </w:p>
        </w:tc>
        <w:tc>
          <w:tcPr>
            <w:tcW w:w="574" w:type="dxa"/>
            <w:tcBorders>
              <w:top w:val="nil"/>
              <w:left w:val="nil"/>
              <w:bottom w:val="nil"/>
              <w:right w:val="nil"/>
            </w:tcBorders>
            <w:vAlign w:val="center"/>
          </w:tcPr>
          <w:p w14:paraId="05AFCED8">
            <w:pPr>
              <w:widowControl/>
              <w:jc w:val="left"/>
              <w:rPr>
                <w:color w:val="000000"/>
                <w:sz w:val="22"/>
              </w:rPr>
            </w:pPr>
          </w:p>
        </w:tc>
      </w:tr>
      <w:tr w14:paraId="3EDD7AA9">
        <w:tblPrEx>
          <w:tblCellMar>
            <w:top w:w="0" w:type="dxa"/>
            <w:left w:w="108" w:type="dxa"/>
            <w:bottom w:w="0" w:type="dxa"/>
            <w:right w:w="108" w:type="dxa"/>
          </w:tblCellMar>
        </w:tblPrEx>
        <w:trPr>
          <w:gridAfter w:val="1"/>
          <w:wAfter w:w="407" w:type="dxa"/>
          <w:trHeight w:val="420" w:hRule="atLeast"/>
        </w:trPr>
        <w:tc>
          <w:tcPr>
            <w:tcW w:w="1854" w:type="dxa"/>
            <w:gridSpan w:val="2"/>
            <w:vMerge w:val="restart"/>
            <w:tcBorders>
              <w:top w:val="nil"/>
              <w:left w:val="single" w:color="000000" w:sz="8" w:space="0"/>
              <w:bottom w:val="single" w:color="000000" w:sz="4" w:space="0"/>
              <w:right w:val="single" w:color="000000" w:sz="4" w:space="0"/>
            </w:tcBorders>
            <w:vAlign w:val="center"/>
          </w:tcPr>
          <w:p w14:paraId="61F48112">
            <w:pPr>
              <w:widowControl/>
              <w:jc w:val="center"/>
              <w:rPr>
                <w:color w:val="000000"/>
              </w:rPr>
            </w:pPr>
            <w:r>
              <w:rPr>
                <w:rFonts w:hint="eastAsia"/>
                <w:color w:val="000000"/>
              </w:rPr>
              <w:t>课程名称</w:t>
            </w:r>
          </w:p>
        </w:tc>
        <w:tc>
          <w:tcPr>
            <w:tcW w:w="2835" w:type="dxa"/>
            <w:gridSpan w:val="7"/>
            <w:tcBorders>
              <w:top w:val="nil"/>
              <w:left w:val="single" w:color="000000" w:sz="4" w:space="0"/>
              <w:bottom w:val="single" w:color="000000" w:sz="4" w:space="0"/>
              <w:right w:val="single" w:color="000000" w:sz="4" w:space="0"/>
            </w:tcBorders>
            <w:vAlign w:val="center"/>
          </w:tcPr>
          <w:p w14:paraId="1448EE81">
            <w:pPr>
              <w:widowControl/>
              <w:jc w:val="center"/>
              <w:rPr>
                <w:color w:val="000000"/>
              </w:rPr>
            </w:pPr>
            <w:r>
              <w:rPr>
                <w:rFonts w:hint="eastAsia"/>
                <w:color w:val="000000"/>
              </w:rPr>
              <w:t>原方案</w:t>
            </w:r>
          </w:p>
        </w:tc>
        <w:tc>
          <w:tcPr>
            <w:tcW w:w="2835" w:type="dxa"/>
            <w:gridSpan w:val="6"/>
            <w:tcBorders>
              <w:top w:val="nil"/>
              <w:left w:val="single" w:color="000000" w:sz="4" w:space="0"/>
              <w:bottom w:val="single" w:color="000000" w:sz="4" w:space="0"/>
              <w:right w:val="single" w:color="000000" w:sz="4" w:space="0"/>
            </w:tcBorders>
            <w:vAlign w:val="center"/>
          </w:tcPr>
          <w:p w14:paraId="4404FA8D">
            <w:pPr>
              <w:widowControl/>
              <w:jc w:val="center"/>
              <w:rPr>
                <w:color w:val="000000"/>
              </w:rPr>
            </w:pPr>
            <w:r>
              <w:rPr>
                <w:rFonts w:hint="eastAsia"/>
                <w:color w:val="000000"/>
              </w:rPr>
              <w:t>变更后</w:t>
            </w:r>
          </w:p>
        </w:tc>
        <w:tc>
          <w:tcPr>
            <w:tcW w:w="992" w:type="dxa"/>
            <w:tcBorders>
              <w:top w:val="nil"/>
              <w:left w:val="single" w:color="000000" w:sz="4" w:space="0"/>
              <w:bottom w:val="single" w:color="000000" w:sz="4" w:space="0"/>
              <w:right w:val="single" w:color="000000" w:sz="8" w:space="0"/>
            </w:tcBorders>
            <w:vAlign w:val="center"/>
          </w:tcPr>
          <w:p w14:paraId="5AB7526D">
            <w:pPr>
              <w:widowControl/>
              <w:jc w:val="center"/>
              <w:rPr>
                <w:color w:val="000000"/>
              </w:rPr>
            </w:pPr>
            <w:r>
              <w:rPr>
                <w:rFonts w:hint="eastAsia"/>
                <w:color w:val="000000"/>
              </w:rPr>
              <w:t>备注</w:t>
            </w:r>
          </w:p>
        </w:tc>
        <w:tc>
          <w:tcPr>
            <w:tcW w:w="574" w:type="dxa"/>
            <w:tcBorders>
              <w:top w:val="nil"/>
              <w:left w:val="nil"/>
              <w:bottom w:val="nil"/>
              <w:right w:val="nil"/>
            </w:tcBorders>
            <w:vAlign w:val="center"/>
          </w:tcPr>
          <w:p w14:paraId="42E0E407">
            <w:pPr>
              <w:widowControl/>
              <w:jc w:val="left"/>
              <w:rPr>
                <w:color w:val="000000"/>
                <w:sz w:val="22"/>
              </w:rPr>
            </w:pPr>
          </w:p>
        </w:tc>
      </w:tr>
      <w:tr w14:paraId="5AF4848C">
        <w:tblPrEx>
          <w:tblCellMar>
            <w:top w:w="0" w:type="dxa"/>
            <w:left w:w="108" w:type="dxa"/>
            <w:bottom w:w="0" w:type="dxa"/>
            <w:right w:w="108" w:type="dxa"/>
          </w:tblCellMar>
        </w:tblPrEx>
        <w:trPr>
          <w:trHeight w:val="660" w:hRule="atLeast"/>
        </w:trPr>
        <w:tc>
          <w:tcPr>
            <w:tcW w:w="1854" w:type="dxa"/>
            <w:gridSpan w:val="2"/>
            <w:vMerge w:val="continue"/>
            <w:tcBorders>
              <w:top w:val="nil"/>
              <w:left w:val="single" w:color="000000" w:sz="8" w:space="0"/>
              <w:bottom w:val="single" w:color="000000" w:sz="4" w:space="0"/>
              <w:right w:val="single" w:color="000000" w:sz="4" w:space="0"/>
            </w:tcBorders>
            <w:vAlign w:val="center"/>
          </w:tcPr>
          <w:p w14:paraId="521C6BB8">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B41F364">
            <w:pPr>
              <w:widowControl/>
              <w:jc w:val="center"/>
              <w:rPr>
                <w:color w:val="000000"/>
              </w:rPr>
            </w:pPr>
            <w:r>
              <w:rPr>
                <w:rFonts w:hint="eastAsia"/>
                <w:color w:val="000000"/>
              </w:rPr>
              <w:t>学期</w:t>
            </w:r>
          </w:p>
        </w:tc>
        <w:tc>
          <w:tcPr>
            <w:tcW w:w="426" w:type="dxa"/>
            <w:tcBorders>
              <w:top w:val="single" w:color="000000" w:sz="4" w:space="0"/>
              <w:left w:val="single" w:color="000000" w:sz="4" w:space="0"/>
              <w:bottom w:val="single" w:color="000000" w:sz="4" w:space="0"/>
              <w:right w:val="single" w:color="000000" w:sz="4" w:space="0"/>
            </w:tcBorders>
            <w:vAlign w:val="center"/>
          </w:tcPr>
          <w:p w14:paraId="256157E1">
            <w:pPr>
              <w:widowControl/>
              <w:jc w:val="center"/>
              <w:rPr>
                <w:color w:val="000000"/>
              </w:rPr>
            </w:pPr>
            <w:r>
              <w:rPr>
                <w:rFonts w:hint="eastAsia"/>
                <w:color w:val="000000"/>
              </w:rPr>
              <w:t>学分</w:t>
            </w:r>
          </w:p>
        </w:tc>
        <w:tc>
          <w:tcPr>
            <w:tcW w:w="425" w:type="dxa"/>
            <w:tcBorders>
              <w:top w:val="single" w:color="000000" w:sz="4" w:space="0"/>
              <w:left w:val="single" w:color="000000" w:sz="4" w:space="0"/>
              <w:bottom w:val="single" w:color="000000" w:sz="4" w:space="0"/>
              <w:right w:val="single" w:color="000000" w:sz="4" w:space="0"/>
            </w:tcBorders>
            <w:vAlign w:val="center"/>
          </w:tcPr>
          <w:p w14:paraId="09144A67">
            <w:pPr>
              <w:widowControl/>
              <w:jc w:val="center"/>
              <w:rPr>
                <w:color w:val="000000"/>
              </w:rPr>
            </w:pPr>
            <w:r>
              <w:rPr>
                <w:rFonts w:hint="eastAsia"/>
                <w:color w:val="000000"/>
              </w:rPr>
              <w:t>理论</w:t>
            </w:r>
          </w:p>
        </w:tc>
        <w:tc>
          <w:tcPr>
            <w:tcW w:w="425" w:type="dxa"/>
            <w:tcBorders>
              <w:top w:val="single" w:color="000000" w:sz="4" w:space="0"/>
              <w:left w:val="single" w:color="000000" w:sz="4" w:space="0"/>
              <w:bottom w:val="single" w:color="000000" w:sz="4" w:space="0"/>
              <w:right w:val="single" w:color="auto" w:sz="4" w:space="0"/>
            </w:tcBorders>
            <w:vAlign w:val="center"/>
          </w:tcPr>
          <w:p w14:paraId="517149A8">
            <w:pPr>
              <w:widowControl/>
              <w:rPr>
                <w:color w:val="000000"/>
              </w:rPr>
            </w:pPr>
            <w:r>
              <w:rPr>
                <w:color w:val="000000"/>
              </w:rPr>
              <w:t>实践</w:t>
            </w: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69118544">
            <w:pPr>
              <w:widowControl/>
              <w:rPr>
                <w:color w:val="000000"/>
              </w:rPr>
            </w:pPr>
            <w:r>
              <w:rPr>
                <w:rFonts w:hint="eastAsia"/>
                <w:color w:val="000000"/>
              </w:rPr>
              <w:t>起止周</w:t>
            </w:r>
          </w:p>
        </w:tc>
        <w:tc>
          <w:tcPr>
            <w:tcW w:w="709" w:type="dxa"/>
            <w:tcBorders>
              <w:top w:val="single" w:color="000000" w:sz="4" w:space="0"/>
              <w:left w:val="single" w:color="000000" w:sz="4" w:space="0"/>
              <w:bottom w:val="single" w:color="000000" w:sz="4" w:space="0"/>
              <w:right w:val="single" w:color="000000" w:sz="4" w:space="0"/>
            </w:tcBorders>
            <w:vAlign w:val="center"/>
          </w:tcPr>
          <w:p w14:paraId="20C20DAE">
            <w:pPr>
              <w:widowControl/>
              <w:jc w:val="center"/>
              <w:rPr>
                <w:color w:val="000000"/>
              </w:rPr>
            </w:pPr>
            <w:r>
              <w:rPr>
                <w:rFonts w:hint="eastAsia"/>
                <w:color w:val="000000"/>
              </w:rPr>
              <w:t>考试考查</w:t>
            </w:r>
          </w:p>
        </w:tc>
        <w:tc>
          <w:tcPr>
            <w:tcW w:w="425" w:type="dxa"/>
            <w:tcBorders>
              <w:top w:val="single" w:color="000000" w:sz="4" w:space="0"/>
              <w:left w:val="single" w:color="000000" w:sz="4" w:space="0"/>
              <w:bottom w:val="single" w:color="000000" w:sz="4" w:space="0"/>
              <w:right w:val="single" w:color="000000" w:sz="4" w:space="0"/>
            </w:tcBorders>
            <w:vAlign w:val="center"/>
          </w:tcPr>
          <w:p w14:paraId="65A6DA4C">
            <w:pPr>
              <w:widowControl/>
              <w:jc w:val="center"/>
              <w:rPr>
                <w:color w:val="000000"/>
              </w:rPr>
            </w:pPr>
            <w:r>
              <w:rPr>
                <w:rFonts w:hint="eastAsia"/>
                <w:color w:val="000000"/>
              </w:rPr>
              <w:t>学期</w:t>
            </w:r>
          </w:p>
        </w:tc>
        <w:tc>
          <w:tcPr>
            <w:tcW w:w="426" w:type="dxa"/>
            <w:tcBorders>
              <w:top w:val="single" w:color="000000" w:sz="4" w:space="0"/>
              <w:left w:val="single" w:color="000000" w:sz="4" w:space="0"/>
              <w:bottom w:val="single" w:color="000000" w:sz="4" w:space="0"/>
              <w:right w:val="single" w:color="000000" w:sz="4" w:space="0"/>
            </w:tcBorders>
            <w:vAlign w:val="center"/>
          </w:tcPr>
          <w:p w14:paraId="629B88AF">
            <w:pPr>
              <w:widowControl/>
              <w:jc w:val="center"/>
              <w:rPr>
                <w:color w:val="000000"/>
              </w:rPr>
            </w:pPr>
            <w:r>
              <w:rPr>
                <w:rFonts w:hint="eastAsia"/>
                <w:color w:val="000000"/>
              </w:rPr>
              <w:t>学分</w:t>
            </w:r>
          </w:p>
        </w:tc>
        <w:tc>
          <w:tcPr>
            <w:tcW w:w="425" w:type="dxa"/>
            <w:tcBorders>
              <w:top w:val="single" w:color="000000" w:sz="4" w:space="0"/>
              <w:left w:val="single" w:color="000000" w:sz="4" w:space="0"/>
              <w:bottom w:val="single" w:color="000000" w:sz="4" w:space="0"/>
              <w:right w:val="single" w:color="000000" w:sz="4" w:space="0"/>
            </w:tcBorders>
            <w:vAlign w:val="center"/>
          </w:tcPr>
          <w:p w14:paraId="49EAEF2F">
            <w:pPr>
              <w:widowControl/>
              <w:jc w:val="center"/>
              <w:rPr>
                <w:color w:val="000000"/>
              </w:rPr>
            </w:pPr>
            <w:r>
              <w:rPr>
                <w:rFonts w:hint="eastAsia"/>
                <w:color w:val="000000"/>
              </w:rPr>
              <w:t>理论</w:t>
            </w:r>
          </w:p>
        </w:tc>
        <w:tc>
          <w:tcPr>
            <w:tcW w:w="425" w:type="dxa"/>
            <w:tcBorders>
              <w:top w:val="single" w:color="000000" w:sz="4" w:space="0"/>
              <w:left w:val="single" w:color="000000" w:sz="4" w:space="0"/>
              <w:bottom w:val="single" w:color="000000" w:sz="4" w:space="0"/>
              <w:right w:val="single" w:color="auto" w:sz="4" w:space="0"/>
            </w:tcBorders>
            <w:vAlign w:val="center"/>
          </w:tcPr>
          <w:p w14:paraId="059F4DBF">
            <w:pPr>
              <w:widowControl/>
              <w:jc w:val="center"/>
              <w:rPr>
                <w:color w:val="000000"/>
              </w:rPr>
            </w:pPr>
            <w:r>
              <w:rPr>
                <w:color w:val="000000"/>
              </w:rPr>
              <w:t>实践</w:t>
            </w:r>
          </w:p>
        </w:tc>
        <w:tc>
          <w:tcPr>
            <w:tcW w:w="425" w:type="dxa"/>
            <w:tcBorders>
              <w:top w:val="single" w:color="000000" w:sz="4" w:space="0"/>
              <w:left w:val="single" w:color="auto" w:sz="4" w:space="0"/>
              <w:bottom w:val="single" w:color="000000" w:sz="4" w:space="0"/>
              <w:right w:val="single" w:color="000000" w:sz="4" w:space="0"/>
            </w:tcBorders>
            <w:vAlign w:val="center"/>
          </w:tcPr>
          <w:p w14:paraId="5B5F01EB">
            <w:pPr>
              <w:widowControl/>
              <w:jc w:val="center"/>
              <w:rPr>
                <w:color w:val="000000"/>
              </w:rPr>
            </w:pPr>
            <w:r>
              <w:rPr>
                <w:rFonts w:hint="eastAsia"/>
                <w:color w:val="000000"/>
              </w:rPr>
              <w:t>起止周</w:t>
            </w:r>
          </w:p>
        </w:tc>
        <w:tc>
          <w:tcPr>
            <w:tcW w:w="709" w:type="dxa"/>
            <w:tcBorders>
              <w:top w:val="single" w:color="000000" w:sz="4" w:space="0"/>
              <w:left w:val="single" w:color="000000" w:sz="4" w:space="0"/>
              <w:bottom w:val="single" w:color="000000" w:sz="4" w:space="0"/>
              <w:right w:val="single" w:color="000000" w:sz="4" w:space="0"/>
            </w:tcBorders>
            <w:vAlign w:val="center"/>
          </w:tcPr>
          <w:p w14:paraId="6A5AC9DC">
            <w:pPr>
              <w:widowControl/>
              <w:jc w:val="center"/>
              <w:rPr>
                <w:color w:val="000000"/>
              </w:rPr>
            </w:pPr>
            <w:r>
              <w:rPr>
                <w:rFonts w:hint="eastAsia"/>
                <w:color w:val="000000"/>
              </w:rPr>
              <w:t>考试考查</w:t>
            </w:r>
          </w:p>
        </w:tc>
        <w:tc>
          <w:tcPr>
            <w:tcW w:w="992" w:type="dxa"/>
            <w:tcBorders>
              <w:top w:val="nil"/>
              <w:left w:val="single" w:color="000000" w:sz="4" w:space="0"/>
              <w:bottom w:val="single" w:color="000000" w:sz="4" w:space="0"/>
              <w:right w:val="single" w:color="000000" w:sz="8" w:space="0"/>
            </w:tcBorders>
            <w:vAlign w:val="center"/>
          </w:tcPr>
          <w:p w14:paraId="74D40275">
            <w:pPr>
              <w:widowControl/>
              <w:jc w:val="left"/>
              <w:rPr>
                <w:color w:val="000000"/>
              </w:rPr>
            </w:pPr>
          </w:p>
        </w:tc>
        <w:tc>
          <w:tcPr>
            <w:tcW w:w="981" w:type="dxa"/>
            <w:gridSpan w:val="2"/>
            <w:tcBorders>
              <w:top w:val="nil"/>
              <w:left w:val="nil"/>
              <w:bottom w:val="nil"/>
              <w:right w:val="nil"/>
            </w:tcBorders>
            <w:vAlign w:val="center"/>
          </w:tcPr>
          <w:p w14:paraId="7EDD539A">
            <w:pPr>
              <w:widowControl/>
              <w:jc w:val="left"/>
              <w:rPr>
                <w:color w:val="000000"/>
                <w:sz w:val="22"/>
              </w:rPr>
            </w:pPr>
          </w:p>
        </w:tc>
      </w:tr>
      <w:tr w14:paraId="12094862">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3405D41A">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A92EDE6">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4FA3F69D">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13A88FF">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306A23B5">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7D2815A8">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0C796B75">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3E875A4">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E818B8C">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BA897A7">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5DC37B7C">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4F7CB911">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143A2F93">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5F6D93D0">
            <w:pPr>
              <w:widowControl/>
              <w:jc w:val="left"/>
              <w:rPr>
                <w:color w:val="000000"/>
              </w:rPr>
            </w:pPr>
          </w:p>
        </w:tc>
        <w:tc>
          <w:tcPr>
            <w:tcW w:w="981" w:type="dxa"/>
            <w:gridSpan w:val="2"/>
            <w:tcBorders>
              <w:top w:val="nil"/>
              <w:left w:val="nil"/>
              <w:bottom w:val="nil"/>
              <w:right w:val="nil"/>
            </w:tcBorders>
            <w:vAlign w:val="center"/>
          </w:tcPr>
          <w:p w14:paraId="44D56A05">
            <w:pPr>
              <w:widowControl/>
              <w:jc w:val="left"/>
              <w:rPr>
                <w:color w:val="000000"/>
                <w:sz w:val="22"/>
              </w:rPr>
            </w:pPr>
          </w:p>
        </w:tc>
      </w:tr>
      <w:tr w14:paraId="5839CB9E">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3CF4DC25">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329F0B8">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0D84454">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F92A9AC">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7F881D57">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48A01EBD">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B322CB0">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F55F8A0">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3B5B83E">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9B5D2CA">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75B594EE">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0A9AE52A">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2533A7F">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2C319A71">
            <w:pPr>
              <w:widowControl/>
              <w:jc w:val="left"/>
              <w:rPr>
                <w:color w:val="000000"/>
              </w:rPr>
            </w:pPr>
          </w:p>
        </w:tc>
        <w:tc>
          <w:tcPr>
            <w:tcW w:w="981" w:type="dxa"/>
            <w:gridSpan w:val="2"/>
            <w:tcBorders>
              <w:top w:val="nil"/>
              <w:left w:val="nil"/>
              <w:bottom w:val="nil"/>
              <w:right w:val="nil"/>
            </w:tcBorders>
            <w:vAlign w:val="center"/>
          </w:tcPr>
          <w:p w14:paraId="1B7D2EC5">
            <w:pPr>
              <w:widowControl/>
              <w:jc w:val="left"/>
              <w:rPr>
                <w:color w:val="000000"/>
                <w:sz w:val="22"/>
              </w:rPr>
            </w:pPr>
          </w:p>
        </w:tc>
      </w:tr>
      <w:tr w14:paraId="6073067F">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705E47C7">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4132C4D">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F3C6B1B">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4DF9ACD">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3C60A73E">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4FDBC421">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59809F56">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A660875">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39AEDD2">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2DC73FB">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77C6786A">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20E4DB51">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5405BDB">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70772CD1">
            <w:pPr>
              <w:widowControl/>
              <w:jc w:val="left"/>
              <w:rPr>
                <w:color w:val="000000"/>
              </w:rPr>
            </w:pPr>
          </w:p>
        </w:tc>
        <w:tc>
          <w:tcPr>
            <w:tcW w:w="981" w:type="dxa"/>
            <w:gridSpan w:val="2"/>
            <w:tcBorders>
              <w:top w:val="nil"/>
              <w:left w:val="nil"/>
              <w:bottom w:val="nil"/>
              <w:right w:val="nil"/>
            </w:tcBorders>
            <w:vAlign w:val="center"/>
          </w:tcPr>
          <w:p w14:paraId="083D3536">
            <w:pPr>
              <w:widowControl/>
              <w:jc w:val="left"/>
              <w:rPr>
                <w:color w:val="000000"/>
                <w:sz w:val="22"/>
              </w:rPr>
            </w:pPr>
          </w:p>
        </w:tc>
      </w:tr>
      <w:tr w14:paraId="6AC5E044">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168D9632">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32216A2">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0736074">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4B8188A">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50F8C885">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757EB87F">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7238279">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51C9D66">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F213CC7">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70E0FB2">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596DB68E">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00C62FC2">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38AB6B5B">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1A71DF7D">
            <w:pPr>
              <w:widowControl/>
              <w:jc w:val="left"/>
              <w:rPr>
                <w:color w:val="000000"/>
              </w:rPr>
            </w:pPr>
          </w:p>
        </w:tc>
        <w:tc>
          <w:tcPr>
            <w:tcW w:w="981" w:type="dxa"/>
            <w:gridSpan w:val="2"/>
            <w:tcBorders>
              <w:top w:val="nil"/>
              <w:left w:val="nil"/>
              <w:bottom w:val="nil"/>
              <w:right w:val="nil"/>
            </w:tcBorders>
            <w:vAlign w:val="center"/>
          </w:tcPr>
          <w:p w14:paraId="6FBDF80F">
            <w:pPr>
              <w:widowControl/>
              <w:jc w:val="left"/>
              <w:rPr>
                <w:color w:val="000000"/>
                <w:sz w:val="22"/>
              </w:rPr>
            </w:pPr>
          </w:p>
        </w:tc>
      </w:tr>
      <w:tr w14:paraId="59E6BB3B">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621A01A5">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CAEA6C3">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0AD12B5">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ABD5169">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206ACED6">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4EAD7C88">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00D38F2F">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95C0B26">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D842E26">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C83A6F3">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3557CB7B">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6E597EA4">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E1AAB47">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0316BB07">
            <w:pPr>
              <w:widowControl/>
              <w:jc w:val="left"/>
              <w:rPr>
                <w:color w:val="000000"/>
              </w:rPr>
            </w:pPr>
          </w:p>
        </w:tc>
        <w:tc>
          <w:tcPr>
            <w:tcW w:w="981" w:type="dxa"/>
            <w:gridSpan w:val="2"/>
            <w:tcBorders>
              <w:top w:val="nil"/>
              <w:left w:val="nil"/>
              <w:bottom w:val="nil"/>
              <w:right w:val="nil"/>
            </w:tcBorders>
            <w:vAlign w:val="center"/>
          </w:tcPr>
          <w:p w14:paraId="58052EFD">
            <w:pPr>
              <w:widowControl/>
              <w:jc w:val="left"/>
              <w:rPr>
                <w:color w:val="000000"/>
                <w:sz w:val="22"/>
              </w:rPr>
            </w:pPr>
          </w:p>
        </w:tc>
      </w:tr>
      <w:tr w14:paraId="74D353AE">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1198731F">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F918EEF">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CDD058B">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C83899F">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411BD5C0">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02505764">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40320357">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AE005F0">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82BF553">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E389F86">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2716E8EB">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2969C16A">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B34DC60">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3EF93BD0">
            <w:pPr>
              <w:widowControl/>
              <w:jc w:val="left"/>
              <w:rPr>
                <w:color w:val="000000"/>
              </w:rPr>
            </w:pPr>
          </w:p>
        </w:tc>
        <w:tc>
          <w:tcPr>
            <w:tcW w:w="981" w:type="dxa"/>
            <w:gridSpan w:val="2"/>
            <w:tcBorders>
              <w:top w:val="nil"/>
              <w:left w:val="nil"/>
              <w:bottom w:val="nil"/>
              <w:right w:val="nil"/>
            </w:tcBorders>
            <w:vAlign w:val="center"/>
          </w:tcPr>
          <w:p w14:paraId="4C8544C8">
            <w:pPr>
              <w:widowControl/>
              <w:jc w:val="left"/>
              <w:rPr>
                <w:color w:val="000000"/>
                <w:sz w:val="22"/>
              </w:rPr>
            </w:pPr>
          </w:p>
        </w:tc>
      </w:tr>
      <w:tr w14:paraId="6036E622">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41FA1A45">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7939947">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276B718">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E8E3772">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06263176">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330A384C">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36CF864D">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9B4B646">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8D62C0D">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A743D29">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1FE0A24D">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4E52860C">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57D94D94">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011156EC">
            <w:pPr>
              <w:widowControl/>
              <w:jc w:val="left"/>
              <w:rPr>
                <w:color w:val="000000"/>
              </w:rPr>
            </w:pPr>
          </w:p>
        </w:tc>
        <w:tc>
          <w:tcPr>
            <w:tcW w:w="981" w:type="dxa"/>
            <w:gridSpan w:val="2"/>
            <w:tcBorders>
              <w:top w:val="nil"/>
              <w:left w:val="nil"/>
              <w:bottom w:val="nil"/>
              <w:right w:val="nil"/>
            </w:tcBorders>
            <w:vAlign w:val="center"/>
          </w:tcPr>
          <w:p w14:paraId="4DFE01C0">
            <w:pPr>
              <w:widowControl/>
              <w:jc w:val="left"/>
              <w:rPr>
                <w:color w:val="000000"/>
                <w:sz w:val="22"/>
              </w:rPr>
            </w:pPr>
          </w:p>
        </w:tc>
      </w:tr>
      <w:tr w14:paraId="4A2E9DB7">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41AA3793">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18B2705">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47322A8">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7F1564C">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7365036E">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6965FAEE">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53498228">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28D3707">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49A7EBA5">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F348275">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7D8B2898">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08CF1BA5">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4674BC48">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69E28CEC">
            <w:pPr>
              <w:widowControl/>
              <w:jc w:val="left"/>
              <w:rPr>
                <w:color w:val="000000"/>
              </w:rPr>
            </w:pPr>
          </w:p>
        </w:tc>
        <w:tc>
          <w:tcPr>
            <w:tcW w:w="981" w:type="dxa"/>
            <w:gridSpan w:val="2"/>
            <w:tcBorders>
              <w:top w:val="nil"/>
              <w:left w:val="nil"/>
              <w:bottom w:val="nil"/>
              <w:right w:val="nil"/>
            </w:tcBorders>
            <w:vAlign w:val="center"/>
          </w:tcPr>
          <w:p w14:paraId="2B55646B">
            <w:pPr>
              <w:widowControl/>
              <w:jc w:val="left"/>
              <w:rPr>
                <w:color w:val="000000"/>
                <w:sz w:val="22"/>
              </w:rPr>
            </w:pPr>
          </w:p>
        </w:tc>
      </w:tr>
      <w:tr w14:paraId="0BFD750D">
        <w:tblPrEx>
          <w:tblCellMar>
            <w:top w:w="0" w:type="dxa"/>
            <w:left w:w="108" w:type="dxa"/>
            <w:bottom w:w="0" w:type="dxa"/>
            <w:right w:w="108" w:type="dxa"/>
          </w:tblCellMar>
        </w:tblPrEx>
        <w:trPr>
          <w:gridAfter w:val="1"/>
          <w:wAfter w:w="407" w:type="dxa"/>
          <w:trHeight w:val="2115" w:hRule="atLeast"/>
        </w:trPr>
        <w:tc>
          <w:tcPr>
            <w:tcW w:w="8516" w:type="dxa"/>
            <w:gridSpan w:val="16"/>
            <w:tcBorders>
              <w:top w:val="nil"/>
              <w:left w:val="single" w:color="000000" w:sz="8" w:space="0"/>
              <w:bottom w:val="nil"/>
              <w:right w:val="single" w:color="000000" w:sz="8" w:space="0"/>
            </w:tcBorders>
          </w:tcPr>
          <w:p w14:paraId="68CCA807">
            <w:pPr>
              <w:widowControl/>
              <w:jc w:val="left"/>
              <w:rPr>
                <w:color w:val="000000"/>
                <w:sz w:val="22"/>
              </w:rPr>
            </w:pPr>
            <w:r>
              <w:rPr>
                <w:rFonts w:hint="eastAsia"/>
                <w:color w:val="000000"/>
                <w:sz w:val="22"/>
              </w:rPr>
              <w:t>变更原因：</w:t>
            </w:r>
          </w:p>
        </w:tc>
        <w:tc>
          <w:tcPr>
            <w:tcW w:w="574" w:type="dxa"/>
            <w:tcBorders>
              <w:top w:val="nil"/>
              <w:left w:val="nil"/>
              <w:bottom w:val="nil"/>
              <w:right w:val="nil"/>
            </w:tcBorders>
            <w:vAlign w:val="center"/>
          </w:tcPr>
          <w:p w14:paraId="424BF49A">
            <w:pPr>
              <w:widowControl/>
              <w:jc w:val="left"/>
              <w:rPr>
                <w:color w:val="000000"/>
                <w:sz w:val="22"/>
              </w:rPr>
            </w:pPr>
          </w:p>
        </w:tc>
      </w:tr>
      <w:tr w14:paraId="43F5D905">
        <w:tblPrEx>
          <w:tblCellMar>
            <w:top w:w="0" w:type="dxa"/>
            <w:left w:w="108" w:type="dxa"/>
            <w:bottom w:w="0" w:type="dxa"/>
            <w:right w:w="108" w:type="dxa"/>
          </w:tblCellMar>
        </w:tblPrEx>
        <w:trPr>
          <w:gridAfter w:val="1"/>
          <w:wAfter w:w="407" w:type="dxa"/>
          <w:trHeight w:val="510" w:hRule="atLeast"/>
        </w:trPr>
        <w:tc>
          <w:tcPr>
            <w:tcW w:w="8516" w:type="dxa"/>
            <w:gridSpan w:val="16"/>
            <w:tcBorders>
              <w:top w:val="nil"/>
              <w:left w:val="single" w:color="000000" w:sz="8" w:space="0"/>
              <w:bottom w:val="nil"/>
              <w:right w:val="single" w:color="000000" w:sz="8" w:space="0"/>
            </w:tcBorders>
            <w:vAlign w:val="center"/>
          </w:tcPr>
          <w:p w14:paraId="4B2236F2">
            <w:pPr>
              <w:widowControl/>
              <w:jc w:val="center"/>
              <w:rPr>
                <w:color w:val="000000"/>
                <w:sz w:val="22"/>
              </w:rPr>
            </w:pPr>
            <w:r>
              <w:rPr>
                <w:rFonts w:hint="eastAsia"/>
                <w:color w:val="000000"/>
                <w:sz w:val="22"/>
              </w:rPr>
              <w:t xml:space="preserve">                    学院院长签字：</w:t>
            </w:r>
          </w:p>
        </w:tc>
        <w:tc>
          <w:tcPr>
            <w:tcW w:w="574" w:type="dxa"/>
            <w:tcBorders>
              <w:top w:val="nil"/>
              <w:left w:val="nil"/>
              <w:bottom w:val="nil"/>
              <w:right w:val="nil"/>
            </w:tcBorders>
            <w:vAlign w:val="center"/>
          </w:tcPr>
          <w:p w14:paraId="4ABF880F">
            <w:pPr>
              <w:widowControl/>
              <w:jc w:val="left"/>
              <w:rPr>
                <w:color w:val="000000"/>
                <w:sz w:val="22"/>
              </w:rPr>
            </w:pPr>
          </w:p>
        </w:tc>
      </w:tr>
      <w:tr w14:paraId="21731136">
        <w:tblPrEx>
          <w:tblCellMar>
            <w:top w:w="0" w:type="dxa"/>
            <w:left w:w="108" w:type="dxa"/>
            <w:bottom w:w="0" w:type="dxa"/>
            <w:right w:w="108" w:type="dxa"/>
          </w:tblCellMar>
        </w:tblPrEx>
        <w:trPr>
          <w:gridAfter w:val="1"/>
          <w:wAfter w:w="407" w:type="dxa"/>
          <w:trHeight w:val="85" w:hRule="atLeast"/>
        </w:trPr>
        <w:tc>
          <w:tcPr>
            <w:tcW w:w="8516" w:type="dxa"/>
            <w:gridSpan w:val="16"/>
            <w:tcBorders>
              <w:top w:val="nil"/>
              <w:left w:val="single" w:color="000000" w:sz="8" w:space="0"/>
              <w:bottom w:val="single" w:color="000000" w:sz="8" w:space="0"/>
              <w:right w:val="single" w:color="000000" w:sz="8" w:space="0"/>
            </w:tcBorders>
            <w:vAlign w:val="center"/>
          </w:tcPr>
          <w:p w14:paraId="6535A7D5">
            <w:pPr>
              <w:widowControl/>
              <w:jc w:val="center"/>
              <w:rPr>
                <w:color w:val="000000"/>
                <w:sz w:val="22"/>
              </w:rPr>
            </w:pPr>
            <w:r>
              <w:rPr>
                <w:rFonts w:hint="eastAsia"/>
                <w:color w:val="000000"/>
                <w:sz w:val="22"/>
              </w:rPr>
              <w:t xml:space="preserve">                               年    月    日</w:t>
            </w:r>
          </w:p>
        </w:tc>
        <w:tc>
          <w:tcPr>
            <w:tcW w:w="574" w:type="dxa"/>
            <w:tcBorders>
              <w:top w:val="nil"/>
              <w:left w:val="nil"/>
              <w:bottom w:val="nil"/>
              <w:right w:val="nil"/>
            </w:tcBorders>
            <w:vAlign w:val="center"/>
          </w:tcPr>
          <w:p w14:paraId="5B1A8696">
            <w:pPr>
              <w:widowControl/>
              <w:jc w:val="left"/>
              <w:rPr>
                <w:color w:val="000000"/>
                <w:sz w:val="22"/>
              </w:rPr>
            </w:pPr>
          </w:p>
        </w:tc>
      </w:tr>
      <w:tr w14:paraId="107F400A">
        <w:tblPrEx>
          <w:tblCellMar>
            <w:top w:w="0" w:type="dxa"/>
            <w:left w:w="108" w:type="dxa"/>
            <w:bottom w:w="0" w:type="dxa"/>
            <w:right w:w="108" w:type="dxa"/>
          </w:tblCellMar>
        </w:tblPrEx>
        <w:trPr>
          <w:gridAfter w:val="1"/>
          <w:wAfter w:w="407" w:type="dxa"/>
          <w:trHeight w:val="1112" w:hRule="atLeast"/>
        </w:trPr>
        <w:tc>
          <w:tcPr>
            <w:tcW w:w="1087" w:type="dxa"/>
            <w:tcBorders>
              <w:top w:val="nil"/>
              <w:left w:val="single" w:color="000000" w:sz="8" w:space="0"/>
              <w:bottom w:val="single" w:color="000000" w:sz="8" w:space="0"/>
              <w:right w:val="single" w:color="000000" w:sz="8" w:space="0"/>
            </w:tcBorders>
            <w:vAlign w:val="center"/>
          </w:tcPr>
          <w:p w14:paraId="56BFA2C6">
            <w:pPr>
              <w:widowControl/>
              <w:jc w:val="center"/>
              <w:rPr>
                <w:color w:val="000000"/>
                <w:sz w:val="24"/>
                <w:szCs w:val="24"/>
              </w:rPr>
            </w:pPr>
            <w:r>
              <w:rPr>
                <w:rFonts w:hint="eastAsia"/>
                <w:color w:val="000000"/>
                <w:sz w:val="24"/>
                <w:szCs w:val="24"/>
              </w:rPr>
              <w:t>教务处负责人意见</w:t>
            </w:r>
          </w:p>
        </w:tc>
        <w:tc>
          <w:tcPr>
            <w:tcW w:w="7429" w:type="dxa"/>
            <w:gridSpan w:val="15"/>
            <w:tcBorders>
              <w:top w:val="nil"/>
              <w:left w:val="nil"/>
              <w:bottom w:val="single" w:color="000000" w:sz="8" w:space="0"/>
              <w:right w:val="single" w:color="000000" w:sz="4" w:space="0"/>
            </w:tcBorders>
            <w:vAlign w:val="center"/>
          </w:tcPr>
          <w:p w14:paraId="35C0EB2E">
            <w:pPr>
              <w:widowControl/>
              <w:jc w:val="left"/>
              <w:rPr>
                <w:color w:val="000000"/>
                <w:sz w:val="22"/>
              </w:rPr>
            </w:pPr>
          </w:p>
        </w:tc>
        <w:tc>
          <w:tcPr>
            <w:tcW w:w="574" w:type="dxa"/>
            <w:tcBorders>
              <w:top w:val="nil"/>
              <w:left w:val="nil"/>
              <w:bottom w:val="nil"/>
              <w:right w:val="nil"/>
            </w:tcBorders>
            <w:vAlign w:val="center"/>
          </w:tcPr>
          <w:p w14:paraId="6163BFD9">
            <w:pPr>
              <w:widowControl/>
              <w:jc w:val="left"/>
              <w:rPr>
                <w:color w:val="000000"/>
                <w:sz w:val="22"/>
              </w:rPr>
            </w:pPr>
          </w:p>
        </w:tc>
      </w:tr>
      <w:tr w14:paraId="5CD2CD8F">
        <w:tblPrEx>
          <w:tblCellMar>
            <w:top w:w="0" w:type="dxa"/>
            <w:left w:w="108" w:type="dxa"/>
            <w:bottom w:w="0" w:type="dxa"/>
            <w:right w:w="108" w:type="dxa"/>
          </w:tblCellMar>
        </w:tblPrEx>
        <w:trPr>
          <w:gridAfter w:val="1"/>
          <w:wAfter w:w="407" w:type="dxa"/>
          <w:trHeight w:val="973" w:hRule="atLeast"/>
        </w:trPr>
        <w:tc>
          <w:tcPr>
            <w:tcW w:w="1087" w:type="dxa"/>
            <w:tcBorders>
              <w:top w:val="single" w:color="000000" w:sz="8" w:space="0"/>
              <w:left w:val="single" w:color="000000" w:sz="8" w:space="0"/>
              <w:bottom w:val="single" w:color="000000" w:sz="8" w:space="0"/>
              <w:right w:val="single" w:color="000000" w:sz="8" w:space="0"/>
            </w:tcBorders>
            <w:vAlign w:val="center"/>
          </w:tcPr>
          <w:p w14:paraId="77C92928">
            <w:pPr>
              <w:widowControl/>
              <w:jc w:val="center"/>
              <w:rPr>
                <w:color w:val="000000"/>
                <w:sz w:val="24"/>
                <w:szCs w:val="24"/>
              </w:rPr>
            </w:pPr>
            <w:r>
              <w:rPr>
                <w:rFonts w:hint="eastAsia"/>
                <w:color w:val="000000"/>
                <w:sz w:val="24"/>
                <w:szCs w:val="24"/>
              </w:rPr>
              <w:t>分管校长意见</w:t>
            </w:r>
          </w:p>
        </w:tc>
        <w:tc>
          <w:tcPr>
            <w:tcW w:w="7429" w:type="dxa"/>
            <w:gridSpan w:val="15"/>
            <w:tcBorders>
              <w:top w:val="single" w:color="000000" w:sz="8" w:space="0"/>
              <w:left w:val="nil"/>
              <w:bottom w:val="single" w:color="000000" w:sz="8" w:space="0"/>
              <w:right w:val="single" w:color="000000" w:sz="4" w:space="0"/>
            </w:tcBorders>
            <w:vAlign w:val="center"/>
          </w:tcPr>
          <w:p w14:paraId="43DCC8E3">
            <w:pPr>
              <w:widowControl/>
              <w:jc w:val="left"/>
              <w:rPr>
                <w:color w:val="000000"/>
                <w:sz w:val="22"/>
              </w:rPr>
            </w:pPr>
          </w:p>
        </w:tc>
        <w:tc>
          <w:tcPr>
            <w:tcW w:w="574" w:type="dxa"/>
            <w:tcBorders>
              <w:top w:val="nil"/>
              <w:left w:val="nil"/>
              <w:bottom w:val="nil"/>
              <w:right w:val="nil"/>
            </w:tcBorders>
            <w:vAlign w:val="center"/>
          </w:tcPr>
          <w:p w14:paraId="166141FE">
            <w:pPr>
              <w:widowControl/>
              <w:jc w:val="left"/>
              <w:rPr>
                <w:color w:val="000000"/>
                <w:sz w:val="22"/>
              </w:rPr>
            </w:pPr>
          </w:p>
        </w:tc>
      </w:tr>
    </w:tbl>
    <w:p w14:paraId="35A3D761">
      <w:pPr>
        <w:rPr>
          <w:bCs/>
          <w:sz w:val="24"/>
        </w:rPr>
      </w:pPr>
      <w:r>
        <w:rPr>
          <w:rFonts w:hint="eastAsia"/>
        </w:rPr>
        <w:t>说明：此表须在教学任务下达后，未编排课表前交到教务处。</w:t>
      </w:r>
      <w:bookmarkEnd w:id="20"/>
      <w:bookmarkEnd w:id="21"/>
    </w:p>
    <w:p w14:paraId="083BFA0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Dialog">
    <w:altName w:val="宋体"/>
    <w:panose1 w:val="00000000000000000000"/>
    <w:charset w:val="86"/>
    <w:family w:val="roma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EEB32"/>
    <w:multiLevelType w:val="multilevel"/>
    <w:tmpl w:val="94DEEB32"/>
    <w:lvl w:ilvl="0" w:tentative="0">
      <w:start w:val="1"/>
      <w:numFmt w:val="decimal"/>
      <w:suff w:val="nothing"/>
      <w:lvlText w:val="%1、"/>
      <w:lvlJc w:val="left"/>
      <w:rPr>
        <w:rFonts w:hint="default" w:cs="Times New Roman"/>
        <w:u w:val="none" w:color="auto"/>
      </w:rPr>
    </w:lvl>
    <w:lvl w:ilvl="1" w:tentative="0">
      <w:start w:val="1"/>
      <w:numFmt w:val="decimal"/>
      <w:lvlText w:val=""/>
      <w:lvlJc w:val="left"/>
      <w:rPr>
        <w:rFonts w:hint="default" w:cs="Times New Roman"/>
        <w:u w:val="none" w:color="auto"/>
      </w:rPr>
    </w:lvl>
    <w:lvl w:ilvl="2" w:tentative="0">
      <w:start w:val="1"/>
      <w:numFmt w:val="decimal"/>
      <w:lvlText w:val=""/>
      <w:lvlJc w:val="left"/>
      <w:rPr>
        <w:rFonts w:hint="default" w:cs="Times New Roman"/>
        <w:u w:val="none" w:color="auto"/>
      </w:rPr>
    </w:lvl>
    <w:lvl w:ilvl="3" w:tentative="0">
      <w:start w:val="1"/>
      <w:numFmt w:val="decimal"/>
      <w:lvlText w:val=""/>
      <w:lvlJc w:val="left"/>
      <w:rPr>
        <w:rFonts w:hint="default" w:cs="Times New Roman"/>
        <w:u w:val="none" w:color="auto"/>
      </w:rPr>
    </w:lvl>
    <w:lvl w:ilvl="4" w:tentative="0">
      <w:start w:val="1"/>
      <w:numFmt w:val="decimal"/>
      <w:lvlText w:val=""/>
      <w:lvlJc w:val="left"/>
      <w:rPr>
        <w:rFonts w:hint="default" w:cs="Times New Roman"/>
        <w:u w:val="none" w:color="auto"/>
      </w:rPr>
    </w:lvl>
    <w:lvl w:ilvl="5" w:tentative="0">
      <w:start w:val="1"/>
      <w:numFmt w:val="decimal"/>
      <w:lvlText w:val=""/>
      <w:lvlJc w:val="left"/>
      <w:rPr>
        <w:rFonts w:hint="default" w:cs="Times New Roman"/>
        <w:u w:val="none" w:color="auto"/>
      </w:rPr>
    </w:lvl>
    <w:lvl w:ilvl="6" w:tentative="0">
      <w:start w:val="1"/>
      <w:numFmt w:val="decimal"/>
      <w:lvlText w:val=""/>
      <w:lvlJc w:val="left"/>
      <w:rPr>
        <w:rFonts w:hint="default" w:cs="Times New Roman"/>
        <w:u w:val="none" w:color="auto"/>
      </w:rPr>
    </w:lvl>
    <w:lvl w:ilvl="7" w:tentative="0">
      <w:start w:val="1"/>
      <w:numFmt w:val="decimal"/>
      <w:lvlText w:val=""/>
      <w:lvlJc w:val="left"/>
      <w:rPr>
        <w:rFonts w:hint="default" w:cs="Times New Roman"/>
        <w:u w:val="none" w:color="auto"/>
      </w:rPr>
    </w:lvl>
    <w:lvl w:ilvl="8" w:tentative="0">
      <w:start w:val="1"/>
      <w:numFmt w:val="decimal"/>
      <w:lvlText w:val=""/>
      <w:lvlJc w:val="left"/>
      <w:rPr>
        <w:rFonts w:hint="default" w:cs="Times New Roman"/>
        <w:u w:val="none" w:color="auto"/>
      </w:rPr>
    </w:lvl>
  </w:abstractNum>
  <w:abstractNum w:abstractNumId="1">
    <w:nsid w:val="D6D025E6"/>
    <w:multiLevelType w:val="multilevel"/>
    <w:tmpl w:val="D6D025E6"/>
    <w:lvl w:ilvl="0" w:tentative="0">
      <w:start w:val="1"/>
      <w:numFmt w:val="decimal"/>
      <w:suff w:val="nothing"/>
      <w:lvlText w:val="%1、"/>
      <w:lvlJc w:val="left"/>
      <w:rPr>
        <w:rFonts w:hint="default" w:cs="Times New Roman"/>
        <w:u w:val="none" w:color="auto"/>
      </w:rPr>
    </w:lvl>
    <w:lvl w:ilvl="1" w:tentative="0">
      <w:start w:val="1"/>
      <w:numFmt w:val="decimal"/>
      <w:lvlText w:val=""/>
      <w:lvlJc w:val="left"/>
      <w:rPr>
        <w:rFonts w:hint="default" w:cs="Times New Roman"/>
        <w:u w:val="none" w:color="auto"/>
      </w:rPr>
    </w:lvl>
    <w:lvl w:ilvl="2" w:tentative="0">
      <w:start w:val="1"/>
      <w:numFmt w:val="decimal"/>
      <w:lvlText w:val=""/>
      <w:lvlJc w:val="left"/>
      <w:rPr>
        <w:rFonts w:hint="default" w:cs="Times New Roman"/>
        <w:u w:val="none" w:color="auto"/>
      </w:rPr>
    </w:lvl>
    <w:lvl w:ilvl="3" w:tentative="0">
      <w:start w:val="1"/>
      <w:numFmt w:val="decimal"/>
      <w:lvlText w:val=""/>
      <w:lvlJc w:val="left"/>
      <w:rPr>
        <w:rFonts w:hint="default" w:cs="Times New Roman"/>
        <w:u w:val="none" w:color="auto"/>
      </w:rPr>
    </w:lvl>
    <w:lvl w:ilvl="4" w:tentative="0">
      <w:start w:val="1"/>
      <w:numFmt w:val="decimal"/>
      <w:lvlText w:val=""/>
      <w:lvlJc w:val="left"/>
      <w:rPr>
        <w:rFonts w:hint="default" w:cs="Times New Roman"/>
        <w:u w:val="none" w:color="auto"/>
      </w:rPr>
    </w:lvl>
    <w:lvl w:ilvl="5" w:tentative="0">
      <w:start w:val="1"/>
      <w:numFmt w:val="decimal"/>
      <w:lvlText w:val=""/>
      <w:lvlJc w:val="left"/>
      <w:rPr>
        <w:rFonts w:hint="default" w:cs="Times New Roman"/>
        <w:u w:val="none" w:color="auto"/>
      </w:rPr>
    </w:lvl>
    <w:lvl w:ilvl="6" w:tentative="0">
      <w:start w:val="1"/>
      <w:numFmt w:val="decimal"/>
      <w:lvlText w:val=""/>
      <w:lvlJc w:val="left"/>
      <w:rPr>
        <w:rFonts w:hint="default" w:cs="Times New Roman"/>
        <w:u w:val="none" w:color="auto"/>
      </w:rPr>
    </w:lvl>
    <w:lvl w:ilvl="7" w:tentative="0">
      <w:start w:val="1"/>
      <w:numFmt w:val="decimal"/>
      <w:lvlText w:val=""/>
      <w:lvlJc w:val="left"/>
      <w:rPr>
        <w:rFonts w:hint="default" w:cs="Times New Roman"/>
        <w:u w:val="none" w:color="auto"/>
      </w:rPr>
    </w:lvl>
    <w:lvl w:ilvl="8" w:tentative="0">
      <w:start w:val="1"/>
      <w:numFmt w:val="decimal"/>
      <w:lvlText w:val=""/>
      <w:lvlJc w:val="left"/>
      <w:rPr>
        <w:rFonts w:hint="default" w:cs="Times New Roman"/>
        <w:u w:val="none" w:color="auto"/>
      </w:rPr>
    </w:lvl>
  </w:abstractNum>
  <w:abstractNum w:abstractNumId="2">
    <w:nsid w:val="E53B6019"/>
    <w:multiLevelType w:val="singleLevel"/>
    <w:tmpl w:val="E53B6019"/>
    <w:lvl w:ilvl="0" w:tentative="0">
      <w:start w:val="1"/>
      <w:numFmt w:val="chineseCounting"/>
      <w:suff w:val="nothing"/>
      <w:lvlText w:val="（%1）"/>
      <w:lvlJc w:val="left"/>
      <w:rPr>
        <w:rFonts w:hint="eastAsia"/>
      </w:rPr>
    </w:lvl>
  </w:abstractNum>
  <w:abstractNum w:abstractNumId="3">
    <w:nsid w:val="02A4F7FF"/>
    <w:multiLevelType w:val="multilevel"/>
    <w:tmpl w:val="02A4F7FF"/>
    <w:lvl w:ilvl="0" w:tentative="0">
      <w:start w:val="2"/>
      <w:numFmt w:val="chineseCounting"/>
      <w:suff w:val="space"/>
      <w:lvlText w:val="第%1章"/>
      <w:lvlJc w:val="left"/>
      <w:rPr>
        <w:rFonts w:hint="default" w:cs="Times New Roman"/>
        <w:u w:val="none" w:color="auto"/>
      </w:rPr>
    </w:lvl>
    <w:lvl w:ilvl="1" w:tentative="0">
      <w:start w:val="1"/>
      <w:numFmt w:val="decimal"/>
      <w:lvlText w:val="第"/>
      <w:lvlJc w:val="left"/>
      <w:rPr>
        <w:rFonts w:hint="default" w:cs="Times New Roman"/>
        <w:u w:val="none" w:color="auto"/>
      </w:rPr>
    </w:lvl>
    <w:lvl w:ilvl="2" w:tentative="0">
      <w:start w:val="1"/>
      <w:numFmt w:val="decimal"/>
      <w:lvlText w:val="第"/>
      <w:lvlJc w:val="left"/>
      <w:rPr>
        <w:rFonts w:hint="default" w:cs="Times New Roman"/>
        <w:u w:val="none" w:color="auto"/>
      </w:rPr>
    </w:lvl>
    <w:lvl w:ilvl="3" w:tentative="0">
      <w:start w:val="1"/>
      <w:numFmt w:val="decimal"/>
      <w:lvlText w:val="第"/>
      <w:lvlJc w:val="left"/>
      <w:rPr>
        <w:rFonts w:hint="default" w:cs="Times New Roman"/>
        <w:u w:val="none" w:color="auto"/>
      </w:rPr>
    </w:lvl>
    <w:lvl w:ilvl="4" w:tentative="0">
      <w:start w:val="1"/>
      <w:numFmt w:val="decimal"/>
      <w:lvlText w:val="第"/>
      <w:lvlJc w:val="left"/>
      <w:rPr>
        <w:rFonts w:hint="default" w:cs="Times New Roman"/>
        <w:u w:val="none" w:color="auto"/>
      </w:rPr>
    </w:lvl>
    <w:lvl w:ilvl="5" w:tentative="0">
      <w:start w:val="1"/>
      <w:numFmt w:val="decimal"/>
      <w:lvlText w:val="第"/>
      <w:lvlJc w:val="left"/>
      <w:rPr>
        <w:rFonts w:hint="default" w:cs="Times New Roman"/>
        <w:u w:val="none" w:color="auto"/>
      </w:rPr>
    </w:lvl>
    <w:lvl w:ilvl="6" w:tentative="0">
      <w:start w:val="1"/>
      <w:numFmt w:val="decimal"/>
      <w:lvlText w:val="第"/>
      <w:lvlJc w:val="left"/>
      <w:rPr>
        <w:rFonts w:hint="default" w:cs="Times New Roman"/>
        <w:u w:val="none" w:color="auto"/>
      </w:rPr>
    </w:lvl>
    <w:lvl w:ilvl="7" w:tentative="0">
      <w:start w:val="1"/>
      <w:numFmt w:val="decimal"/>
      <w:lvlText w:val="第"/>
      <w:lvlJc w:val="left"/>
      <w:rPr>
        <w:rFonts w:hint="default" w:cs="Times New Roman"/>
        <w:u w:val="none" w:color="auto"/>
      </w:rPr>
    </w:lvl>
    <w:lvl w:ilvl="8" w:tentative="0">
      <w:start w:val="1"/>
      <w:numFmt w:val="decimal"/>
      <w:lvlText w:val="第"/>
      <w:lvlJc w:val="left"/>
      <w:rPr>
        <w:rFonts w:hint="default" w:cs="Times New Roman"/>
        <w:u w:val="none" w:color="auto"/>
      </w:rPr>
    </w:lvl>
  </w:abstractNum>
  <w:abstractNum w:abstractNumId="4">
    <w:nsid w:val="151FF123"/>
    <w:multiLevelType w:val="multilevel"/>
    <w:tmpl w:val="151FF123"/>
    <w:lvl w:ilvl="0" w:tentative="0">
      <w:start w:val="1"/>
      <w:numFmt w:val="decimal"/>
      <w:suff w:val="nothing"/>
      <w:lvlText w:val="%1、"/>
      <w:lvlJc w:val="left"/>
      <w:pPr>
        <w:ind w:left="210"/>
      </w:pPr>
      <w:rPr>
        <w:rFonts w:hint="default" w:cs="Times New Roman"/>
        <w:u w:val="none" w:color="auto"/>
      </w:rPr>
    </w:lvl>
    <w:lvl w:ilvl="1" w:tentative="0">
      <w:start w:val="1"/>
      <w:numFmt w:val="decimal"/>
      <w:lvlText w:val=""/>
      <w:lvlJc w:val="left"/>
      <w:rPr>
        <w:rFonts w:hint="default" w:cs="Times New Roman"/>
        <w:u w:val="none" w:color="auto"/>
      </w:rPr>
    </w:lvl>
    <w:lvl w:ilvl="2" w:tentative="0">
      <w:start w:val="1"/>
      <w:numFmt w:val="decimal"/>
      <w:lvlText w:val=""/>
      <w:lvlJc w:val="left"/>
      <w:rPr>
        <w:rFonts w:hint="default" w:cs="Times New Roman"/>
        <w:u w:val="none" w:color="auto"/>
      </w:rPr>
    </w:lvl>
    <w:lvl w:ilvl="3" w:tentative="0">
      <w:start w:val="1"/>
      <w:numFmt w:val="decimal"/>
      <w:lvlText w:val=""/>
      <w:lvlJc w:val="left"/>
      <w:rPr>
        <w:rFonts w:hint="default" w:cs="Times New Roman"/>
        <w:u w:val="none" w:color="auto"/>
      </w:rPr>
    </w:lvl>
    <w:lvl w:ilvl="4" w:tentative="0">
      <w:start w:val="1"/>
      <w:numFmt w:val="decimal"/>
      <w:lvlText w:val=""/>
      <w:lvlJc w:val="left"/>
      <w:rPr>
        <w:rFonts w:hint="default" w:cs="Times New Roman"/>
        <w:u w:val="none" w:color="auto"/>
      </w:rPr>
    </w:lvl>
    <w:lvl w:ilvl="5" w:tentative="0">
      <w:start w:val="1"/>
      <w:numFmt w:val="decimal"/>
      <w:lvlText w:val=""/>
      <w:lvlJc w:val="left"/>
      <w:rPr>
        <w:rFonts w:hint="default" w:cs="Times New Roman"/>
        <w:u w:val="none" w:color="auto"/>
      </w:rPr>
    </w:lvl>
    <w:lvl w:ilvl="6" w:tentative="0">
      <w:start w:val="1"/>
      <w:numFmt w:val="decimal"/>
      <w:lvlText w:val=""/>
      <w:lvlJc w:val="left"/>
      <w:rPr>
        <w:rFonts w:hint="default" w:cs="Times New Roman"/>
        <w:u w:val="none" w:color="auto"/>
      </w:rPr>
    </w:lvl>
    <w:lvl w:ilvl="7" w:tentative="0">
      <w:start w:val="1"/>
      <w:numFmt w:val="decimal"/>
      <w:lvlText w:val=""/>
      <w:lvlJc w:val="left"/>
      <w:rPr>
        <w:rFonts w:hint="default" w:cs="Times New Roman"/>
        <w:u w:val="none" w:color="auto"/>
      </w:rPr>
    </w:lvl>
    <w:lvl w:ilvl="8" w:tentative="0">
      <w:start w:val="1"/>
      <w:numFmt w:val="decimal"/>
      <w:lvlText w:val=""/>
      <w:lvlJc w:val="left"/>
      <w:rPr>
        <w:rFonts w:hint="default" w:cs="Times New Roman"/>
        <w:u w:val="none" w:color="auto"/>
      </w:rPr>
    </w:lvl>
  </w:abstractNum>
  <w:abstractNum w:abstractNumId="5">
    <w:nsid w:val="3D6328F4"/>
    <w:multiLevelType w:val="multilevel"/>
    <w:tmpl w:val="3D6328F4"/>
    <w:lvl w:ilvl="0" w:tentative="0">
      <w:start w:val="4"/>
      <w:numFmt w:val="chineseCounting"/>
      <w:suff w:val="space"/>
      <w:lvlText w:val="第%1章"/>
      <w:lvlJc w:val="left"/>
      <w:rPr>
        <w:rFonts w:hint="default" w:cs="Times New Roman"/>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00B956C2"/>
    <w:rsid w:val="000747E6"/>
    <w:rsid w:val="001B6A93"/>
    <w:rsid w:val="001F08FA"/>
    <w:rsid w:val="001F4605"/>
    <w:rsid w:val="00200DEB"/>
    <w:rsid w:val="00234F59"/>
    <w:rsid w:val="0028013C"/>
    <w:rsid w:val="0028604B"/>
    <w:rsid w:val="00296A63"/>
    <w:rsid w:val="002C35B2"/>
    <w:rsid w:val="0031583B"/>
    <w:rsid w:val="00396B59"/>
    <w:rsid w:val="003A4934"/>
    <w:rsid w:val="003F3B5B"/>
    <w:rsid w:val="00447B8F"/>
    <w:rsid w:val="00517F38"/>
    <w:rsid w:val="0053092B"/>
    <w:rsid w:val="005760C6"/>
    <w:rsid w:val="00585E4D"/>
    <w:rsid w:val="005B621F"/>
    <w:rsid w:val="00617572"/>
    <w:rsid w:val="00641AE0"/>
    <w:rsid w:val="006B36A0"/>
    <w:rsid w:val="006C11D8"/>
    <w:rsid w:val="006E2A7B"/>
    <w:rsid w:val="007835F5"/>
    <w:rsid w:val="007A03D1"/>
    <w:rsid w:val="007D26D6"/>
    <w:rsid w:val="00841FDA"/>
    <w:rsid w:val="00843A63"/>
    <w:rsid w:val="0085282D"/>
    <w:rsid w:val="00884DB5"/>
    <w:rsid w:val="008D6DFA"/>
    <w:rsid w:val="00B2637D"/>
    <w:rsid w:val="00B43ACF"/>
    <w:rsid w:val="00B5025F"/>
    <w:rsid w:val="00B52A30"/>
    <w:rsid w:val="00B94462"/>
    <w:rsid w:val="00B956C2"/>
    <w:rsid w:val="00BC6CAA"/>
    <w:rsid w:val="00C06628"/>
    <w:rsid w:val="00C457B7"/>
    <w:rsid w:val="00CB33AC"/>
    <w:rsid w:val="00D51E79"/>
    <w:rsid w:val="00D730B4"/>
    <w:rsid w:val="00D817F9"/>
    <w:rsid w:val="00DD0A2F"/>
    <w:rsid w:val="00EB21C9"/>
    <w:rsid w:val="00EF42E5"/>
    <w:rsid w:val="00F120A5"/>
    <w:rsid w:val="017037DD"/>
    <w:rsid w:val="01F36FCC"/>
    <w:rsid w:val="01FD609D"/>
    <w:rsid w:val="02601F6E"/>
    <w:rsid w:val="02641C78"/>
    <w:rsid w:val="0391579E"/>
    <w:rsid w:val="042A3990"/>
    <w:rsid w:val="06A123DD"/>
    <w:rsid w:val="06E75F8F"/>
    <w:rsid w:val="071A149F"/>
    <w:rsid w:val="0760114D"/>
    <w:rsid w:val="07741F99"/>
    <w:rsid w:val="08333F59"/>
    <w:rsid w:val="096F6B3A"/>
    <w:rsid w:val="0A410AF1"/>
    <w:rsid w:val="0A441AE8"/>
    <w:rsid w:val="0A514927"/>
    <w:rsid w:val="0A9B3379"/>
    <w:rsid w:val="0AB76F82"/>
    <w:rsid w:val="0AC37758"/>
    <w:rsid w:val="0B2F5EE6"/>
    <w:rsid w:val="0CAE0DA9"/>
    <w:rsid w:val="0D0504FC"/>
    <w:rsid w:val="0D980D3B"/>
    <w:rsid w:val="0E0407B3"/>
    <w:rsid w:val="0EBC4BEA"/>
    <w:rsid w:val="0ECF0A65"/>
    <w:rsid w:val="0F955C6D"/>
    <w:rsid w:val="0FA6575F"/>
    <w:rsid w:val="0FB77D15"/>
    <w:rsid w:val="10F16AB9"/>
    <w:rsid w:val="10FF6F2F"/>
    <w:rsid w:val="11550CB1"/>
    <w:rsid w:val="11B12390"/>
    <w:rsid w:val="11D32847"/>
    <w:rsid w:val="11E5113A"/>
    <w:rsid w:val="12311773"/>
    <w:rsid w:val="124F5DAB"/>
    <w:rsid w:val="127A7B05"/>
    <w:rsid w:val="129D7848"/>
    <w:rsid w:val="13331DE3"/>
    <w:rsid w:val="145C30F7"/>
    <w:rsid w:val="14857EA3"/>
    <w:rsid w:val="14D526B7"/>
    <w:rsid w:val="1534070C"/>
    <w:rsid w:val="16C21AF9"/>
    <w:rsid w:val="17EA02BE"/>
    <w:rsid w:val="189746FE"/>
    <w:rsid w:val="189D66A8"/>
    <w:rsid w:val="18E51DDD"/>
    <w:rsid w:val="19327574"/>
    <w:rsid w:val="19D674A8"/>
    <w:rsid w:val="1A8B4BA4"/>
    <w:rsid w:val="1B012302"/>
    <w:rsid w:val="1B165CDE"/>
    <w:rsid w:val="1C342D5E"/>
    <w:rsid w:val="1C4B19D4"/>
    <w:rsid w:val="1CD929CA"/>
    <w:rsid w:val="1DB573D4"/>
    <w:rsid w:val="1DD358EF"/>
    <w:rsid w:val="1E8219AC"/>
    <w:rsid w:val="1F066139"/>
    <w:rsid w:val="1F6E3CDF"/>
    <w:rsid w:val="1FAC4124"/>
    <w:rsid w:val="205112F1"/>
    <w:rsid w:val="22C32593"/>
    <w:rsid w:val="23040E81"/>
    <w:rsid w:val="2353002E"/>
    <w:rsid w:val="235D12A7"/>
    <w:rsid w:val="23D33084"/>
    <w:rsid w:val="258D717A"/>
    <w:rsid w:val="25BE3B8E"/>
    <w:rsid w:val="288D78CB"/>
    <w:rsid w:val="28A406C5"/>
    <w:rsid w:val="29002B12"/>
    <w:rsid w:val="2AB72A10"/>
    <w:rsid w:val="2ACF163C"/>
    <w:rsid w:val="2AE5754B"/>
    <w:rsid w:val="2C826F20"/>
    <w:rsid w:val="2CC572DF"/>
    <w:rsid w:val="2D8B4708"/>
    <w:rsid w:val="2D8E211C"/>
    <w:rsid w:val="2DD85145"/>
    <w:rsid w:val="2DF9299E"/>
    <w:rsid w:val="2E223DFF"/>
    <w:rsid w:val="2E6643D3"/>
    <w:rsid w:val="2EEA3049"/>
    <w:rsid w:val="2EF658A4"/>
    <w:rsid w:val="30D75B88"/>
    <w:rsid w:val="31480FA3"/>
    <w:rsid w:val="31F14543"/>
    <w:rsid w:val="320325A2"/>
    <w:rsid w:val="32892EB1"/>
    <w:rsid w:val="329C6EE9"/>
    <w:rsid w:val="340E75F1"/>
    <w:rsid w:val="34151808"/>
    <w:rsid w:val="360175AB"/>
    <w:rsid w:val="36094C05"/>
    <w:rsid w:val="36F9612C"/>
    <w:rsid w:val="36FD72BD"/>
    <w:rsid w:val="37465815"/>
    <w:rsid w:val="37877B34"/>
    <w:rsid w:val="38F26354"/>
    <w:rsid w:val="39461362"/>
    <w:rsid w:val="39EC6948"/>
    <w:rsid w:val="39EE7A9E"/>
    <w:rsid w:val="3A106CCE"/>
    <w:rsid w:val="3A940CDE"/>
    <w:rsid w:val="3AA91E22"/>
    <w:rsid w:val="3AFD44E9"/>
    <w:rsid w:val="3B7406C7"/>
    <w:rsid w:val="3CAB7913"/>
    <w:rsid w:val="3CFB1DDE"/>
    <w:rsid w:val="3D0E2C2E"/>
    <w:rsid w:val="3D11291A"/>
    <w:rsid w:val="3D18555E"/>
    <w:rsid w:val="3D6469F5"/>
    <w:rsid w:val="3DEA1681"/>
    <w:rsid w:val="3F4109CD"/>
    <w:rsid w:val="3F9F3D14"/>
    <w:rsid w:val="401D2332"/>
    <w:rsid w:val="40807BE7"/>
    <w:rsid w:val="40977CD2"/>
    <w:rsid w:val="41264585"/>
    <w:rsid w:val="42BF54A5"/>
    <w:rsid w:val="433E55F2"/>
    <w:rsid w:val="436122B5"/>
    <w:rsid w:val="437234EE"/>
    <w:rsid w:val="43A8589B"/>
    <w:rsid w:val="43AF68FE"/>
    <w:rsid w:val="43F9776B"/>
    <w:rsid w:val="448E63F8"/>
    <w:rsid w:val="456C6D95"/>
    <w:rsid w:val="45C07EB4"/>
    <w:rsid w:val="45CD6968"/>
    <w:rsid w:val="462705C0"/>
    <w:rsid w:val="46A62325"/>
    <w:rsid w:val="46C95B1B"/>
    <w:rsid w:val="46CB7BE4"/>
    <w:rsid w:val="47066EEC"/>
    <w:rsid w:val="483B65A4"/>
    <w:rsid w:val="495A5150"/>
    <w:rsid w:val="495C19E1"/>
    <w:rsid w:val="49E91391"/>
    <w:rsid w:val="4A370CC3"/>
    <w:rsid w:val="4B466744"/>
    <w:rsid w:val="4BD46745"/>
    <w:rsid w:val="4BDF3521"/>
    <w:rsid w:val="4DE13A88"/>
    <w:rsid w:val="4DFC51E7"/>
    <w:rsid w:val="4F4112AC"/>
    <w:rsid w:val="4F6215BC"/>
    <w:rsid w:val="4FC450D1"/>
    <w:rsid w:val="50152B62"/>
    <w:rsid w:val="50393086"/>
    <w:rsid w:val="50811B93"/>
    <w:rsid w:val="50886BAF"/>
    <w:rsid w:val="50D2381E"/>
    <w:rsid w:val="51383FC9"/>
    <w:rsid w:val="516E00C7"/>
    <w:rsid w:val="519F7BA4"/>
    <w:rsid w:val="523D0C8A"/>
    <w:rsid w:val="525D7430"/>
    <w:rsid w:val="53653DD7"/>
    <w:rsid w:val="53704731"/>
    <w:rsid w:val="53EE6F56"/>
    <w:rsid w:val="549332C4"/>
    <w:rsid w:val="55F314F2"/>
    <w:rsid w:val="58E4458C"/>
    <w:rsid w:val="592A069B"/>
    <w:rsid w:val="594420B5"/>
    <w:rsid w:val="59C50FD3"/>
    <w:rsid w:val="5A366BCB"/>
    <w:rsid w:val="5B286741"/>
    <w:rsid w:val="5BB21EDA"/>
    <w:rsid w:val="5BC50EC2"/>
    <w:rsid w:val="5C983B6D"/>
    <w:rsid w:val="5C992559"/>
    <w:rsid w:val="5DA1075D"/>
    <w:rsid w:val="5DD62B9F"/>
    <w:rsid w:val="5E1B6804"/>
    <w:rsid w:val="60567FC7"/>
    <w:rsid w:val="611C241C"/>
    <w:rsid w:val="6172131F"/>
    <w:rsid w:val="624A72D8"/>
    <w:rsid w:val="62A87408"/>
    <w:rsid w:val="637A5D7B"/>
    <w:rsid w:val="638D6B5E"/>
    <w:rsid w:val="649D7BD4"/>
    <w:rsid w:val="66107E1D"/>
    <w:rsid w:val="66117256"/>
    <w:rsid w:val="66D96753"/>
    <w:rsid w:val="67377D3B"/>
    <w:rsid w:val="676D2A6C"/>
    <w:rsid w:val="67897482"/>
    <w:rsid w:val="68834B23"/>
    <w:rsid w:val="68A37B22"/>
    <w:rsid w:val="693275D5"/>
    <w:rsid w:val="695F7D5D"/>
    <w:rsid w:val="696077C1"/>
    <w:rsid w:val="6A2E3D63"/>
    <w:rsid w:val="6A3C74A8"/>
    <w:rsid w:val="6C1765A4"/>
    <w:rsid w:val="6C3E7793"/>
    <w:rsid w:val="6C942703"/>
    <w:rsid w:val="6D691440"/>
    <w:rsid w:val="6D8B1D1F"/>
    <w:rsid w:val="6E184CE6"/>
    <w:rsid w:val="6E5B2E9C"/>
    <w:rsid w:val="6EA44EE2"/>
    <w:rsid w:val="6F402D2D"/>
    <w:rsid w:val="6F6F075E"/>
    <w:rsid w:val="6F874E4D"/>
    <w:rsid w:val="6FF9096F"/>
    <w:rsid w:val="70366D4F"/>
    <w:rsid w:val="70926DFA"/>
    <w:rsid w:val="70E1568B"/>
    <w:rsid w:val="70E8454D"/>
    <w:rsid w:val="70F73849"/>
    <w:rsid w:val="716B5FA8"/>
    <w:rsid w:val="71744751"/>
    <w:rsid w:val="73E33C32"/>
    <w:rsid w:val="74313EE6"/>
    <w:rsid w:val="75C8039D"/>
    <w:rsid w:val="762F50EB"/>
    <w:rsid w:val="76E22FF7"/>
    <w:rsid w:val="76F51E90"/>
    <w:rsid w:val="77420E4E"/>
    <w:rsid w:val="77784870"/>
    <w:rsid w:val="78A963B6"/>
    <w:rsid w:val="7917715F"/>
    <w:rsid w:val="794762A8"/>
    <w:rsid w:val="7A902D98"/>
    <w:rsid w:val="7AAD2A82"/>
    <w:rsid w:val="7AF87737"/>
    <w:rsid w:val="7B0D2A85"/>
    <w:rsid w:val="7B426E7F"/>
    <w:rsid w:val="7C5F503F"/>
    <w:rsid w:val="7CAE6C4B"/>
    <w:rsid w:val="7D627551"/>
    <w:rsid w:val="7DB21411"/>
    <w:rsid w:val="7DF07E92"/>
    <w:rsid w:val="7E635932"/>
    <w:rsid w:val="7ED92098"/>
    <w:rsid w:val="7FC06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firstLineChars="200"/>
    </w:pPr>
    <w:rPr>
      <w:kern w:val="0"/>
      <w:sz w:val="20"/>
    </w:rPr>
  </w:style>
  <w:style w:type="paragraph" w:styleId="4">
    <w:name w:val="Body Text"/>
    <w:basedOn w:val="1"/>
    <w:unhideWhenUsed/>
    <w:qFormat/>
    <w:uiPriority w:val="1"/>
    <w:pPr>
      <w:spacing w:beforeLines="0" w:afterLines="0"/>
      <w:ind w:left="1558"/>
    </w:pPr>
    <w:rPr>
      <w:rFonts w:hint="eastAsia"/>
      <w:sz w:val="24"/>
      <w:szCs w:val="24"/>
    </w:r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Normal (Web)"/>
    <w:basedOn w:val="1"/>
    <w:qFormat/>
    <w:uiPriority w:val="99"/>
    <w:pPr>
      <w:widowControl/>
      <w:spacing w:before="100" w:beforeAutospacing="1" w:after="100" w:afterAutospacing="1"/>
      <w:jc w:val="left"/>
    </w:pPr>
    <w:rPr>
      <w:rFonts w:ascii="宋体" w:hAnsi="宋体"/>
      <w:kern w:val="0"/>
      <w:sz w:val="24"/>
      <w:szCs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rPr>
  </w:style>
  <w:style w:type="character" w:styleId="13">
    <w:name w:val="FollowedHyperlink"/>
    <w:basedOn w:val="11"/>
    <w:semiHidden/>
    <w:unhideWhenUsed/>
    <w:qFormat/>
    <w:uiPriority w:val="99"/>
    <w:rPr>
      <w:color w:val="800080"/>
      <w:u w:val="single"/>
    </w:rPr>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customStyle="1" w:styleId="15">
    <w:name w:val="页眉 字符"/>
    <w:basedOn w:val="11"/>
    <w:link w:val="7"/>
    <w:qFormat/>
    <w:uiPriority w:val="99"/>
    <w:rPr>
      <w:sz w:val="18"/>
      <w:szCs w:val="18"/>
    </w:rPr>
  </w:style>
  <w:style w:type="character" w:customStyle="1" w:styleId="16">
    <w:name w:val="页脚 字符"/>
    <w:basedOn w:val="11"/>
    <w:link w:val="6"/>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字符"/>
    <w:basedOn w:val="11"/>
    <w:link w:val="5"/>
    <w:semiHidden/>
    <w:qFormat/>
    <w:uiPriority w:val="99"/>
    <w:rPr>
      <w:rFonts w:ascii="Calibri" w:hAnsi="Calibri" w:eastAsia="宋体" w:cs="Times New Roman"/>
      <w:sz w:val="18"/>
      <w:szCs w:val="18"/>
    </w:rPr>
  </w:style>
  <w:style w:type="paragraph" w:customStyle="1" w:styleId="19">
    <w:name w:val="表格"/>
    <w:basedOn w:val="1"/>
    <w:qFormat/>
    <w:uiPriority w:val="0"/>
    <w:pPr>
      <w:adjustRightInd w:val="0"/>
      <w:snapToGrid w:val="0"/>
      <w:jc w:val="center"/>
    </w:pPr>
    <w:rPr>
      <w:rFonts w:ascii="Times New Roman" w:hAnsi="Times New Roman" w:cstheme="minorBidi"/>
      <w:color w:val="000000" w:themeColor="text1"/>
      <w:szCs w:val="21"/>
      <w14:textFill>
        <w14:solidFill>
          <w14:schemeClr w14:val="tx1"/>
        </w14:solidFill>
      </w14:textFill>
    </w:rPr>
  </w:style>
  <w:style w:type="paragraph" w:customStyle="1" w:styleId="20">
    <w:name w:val="Table Paragraph"/>
    <w:basedOn w:val="1"/>
    <w:unhideWhenUsed/>
    <w:qFormat/>
    <w:uiPriority w:val="1"/>
    <w:pPr>
      <w:spacing w:beforeLines="0" w:afterLines="0"/>
    </w:pPr>
    <w:rPr>
      <w:rFonts w:hint="eastAsia"/>
      <w:sz w:val="24"/>
      <w:szCs w:val="24"/>
    </w:rPr>
  </w:style>
  <w:style w:type="paragraph" w:customStyle="1" w:styleId="21">
    <w:name w:val="a1"/>
    <w:basedOn w:val="1"/>
    <w:unhideWhenUsed/>
    <w:qFormat/>
    <w:uiPriority w:val="0"/>
    <w:pPr>
      <w:widowControl/>
      <w:spacing w:before="100" w:beforeLines="0" w:beforeAutospacing="1" w:after="100" w:afterLines="0" w:afterAutospacing="1"/>
    </w:pPr>
    <w:rPr>
      <w:rFonts w:hint="eastAsia" w:hAnsi="宋体"/>
      <w:sz w:val="24"/>
      <w:szCs w:val="24"/>
    </w:rPr>
  </w:style>
  <w:style w:type="paragraph" w:customStyle="1" w:styleId="22">
    <w:name w:val="列出段落1"/>
    <w:basedOn w:val="1"/>
    <w:unhideWhenUsed/>
    <w:qFormat/>
    <w:uiPriority w:val="1"/>
    <w:pPr>
      <w:adjustRightInd/>
      <w:spacing w:before="1" w:beforeLines="0" w:afterLines="0"/>
      <w:ind w:left="1680" w:firstLine="480"/>
    </w:pPr>
    <w:rPr>
      <w:rFonts w:hint="eastAsia" w:hAnsi="宋体"/>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40</Pages>
  <Words>2401</Words>
  <Characters>2491</Characters>
  <Lines>46</Lines>
  <Paragraphs>12</Paragraphs>
  <TotalTime>22</TotalTime>
  <ScaleCrop>false</ScaleCrop>
  <LinksUpToDate>false</LinksUpToDate>
  <CharactersWithSpaces>2590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2025-04-27T08:35:00Z</dcterms:created>
  <dc:creator>王璐</dc:creator>
  <cp:lastModifiedBy>WPS_1689749742</cp:lastModifiedBy>
  <dcterms:modified xsi:type="dcterms:W3CDTF">2026-09-22T07:03:09Z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03205085F12D45CEAEE38C8002127D1B_13</vt:lpwstr>
  </property>
  <property fmtid="{D5CDD505-2E9C-101B-9397-08002B2CF9AE}" pid="4" name="KSOTemplateDocerSaveRecord">
    <vt:lpwstr>eyJoZGlkIjoiMzQ0MTAwNjRlYzBlYzI4MjBkYTNkZGY1ZjBmZjJmNWEiLCJ1c2VySWQiOiIxNTEzOTYzNDk4In0=</vt:lpwstr>
  </property>
</Properties>
</file>